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05" w:rsidRPr="004F1FA9" w:rsidRDefault="00B13705" w:rsidP="00887E3B">
      <w:pPr>
        <w:spacing w:before="0" w:line="480" w:lineRule="auto"/>
        <w:jc w:val="center"/>
        <w:rPr>
          <w:rFonts w:ascii="Times New Roman" w:hAnsi="Times New Roman"/>
          <w:b/>
          <w:sz w:val="24"/>
          <w:szCs w:val="24"/>
        </w:rPr>
      </w:pPr>
      <w:bookmarkStart w:id="0" w:name="_GoBack"/>
      <w:bookmarkEnd w:id="0"/>
    </w:p>
    <w:p w:rsidR="004F1FA9" w:rsidRPr="004F1FA9" w:rsidRDefault="004F1FA9" w:rsidP="004F1FA9">
      <w:pPr>
        <w:spacing w:before="0" w:line="480" w:lineRule="auto"/>
        <w:jc w:val="center"/>
        <w:rPr>
          <w:rFonts w:ascii="Times New Roman" w:hAnsi="Times New Roman"/>
          <w:b/>
          <w:sz w:val="24"/>
          <w:szCs w:val="24"/>
        </w:rPr>
      </w:pPr>
      <w:r w:rsidRPr="004F1FA9">
        <w:rPr>
          <w:rFonts w:ascii="Times New Roman" w:hAnsi="Times New Roman"/>
          <w:b/>
          <w:sz w:val="24"/>
          <w:szCs w:val="24"/>
        </w:rPr>
        <w:t xml:space="preserve">Educational Characteristics of </w:t>
      </w:r>
      <w:r w:rsidR="00C57551">
        <w:rPr>
          <w:rFonts w:ascii="Times New Roman" w:hAnsi="Times New Roman"/>
          <w:b/>
          <w:sz w:val="24"/>
          <w:szCs w:val="24"/>
        </w:rPr>
        <w:t>Prisoners</w:t>
      </w:r>
      <w:r w:rsidRPr="004F1FA9">
        <w:rPr>
          <w:rFonts w:ascii="Times New Roman" w:hAnsi="Times New Roman"/>
          <w:b/>
          <w:sz w:val="24"/>
          <w:szCs w:val="24"/>
        </w:rPr>
        <w:t>: Data from the ACS</w:t>
      </w:r>
    </w:p>
    <w:p w:rsidR="00B13705" w:rsidRDefault="004F1FA9" w:rsidP="00887E3B">
      <w:pPr>
        <w:spacing w:before="0" w:line="480" w:lineRule="auto"/>
        <w:jc w:val="center"/>
        <w:rPr>
          <w:rFonts w:ascii="Times New Roman" w:hAnsi="Times New Roman"/>
          <w:sz w:val="24"/>
          <w:szCs w:val="24"/>
        </w:rPr>
      </w:pPr>
      <w:r>
        <w:rPr>
          <w:rFonts w:ascii="Times New Roman" w:hAnsi="Times New Roman"/>
          <w:sz w:val="24"/>
          <w:szCs w:val="24"/>
        </w:rPr>
        <w:t>Stephanie Ewert and Tara Wildhagen</w:t>
      </w:r>
    </w:p>
    <w:p w:rsidR="004F1FA9" w:rsidRDefault="004F1FA9" w:rsidP="00887E3B">
      <w:pPr>
        <w:spacing w:before="0" w:line="480" w:lineRule="auto"/>
        <w:jc w:val="center"/>
        <w:rPr>
          <w:rFonts w:ascii="Times New Roman" w:hAnsi="Times New Roman"/>
          <w:sz w:val="24"/>
          <w:szCs w:val="24"/>
        </w:rPr>
      </w:pPr>
    </w:p>
    <w:p w:rsidR="004F1FA9" w:rsidRPr="004F1FA9" w:rsidRDefault="004F1FA9" w:rsidP="004F1FA9">
      <w:pPr>
        <w:spacing w:before="0"/>
        <w:jc w:val="center"/>
        <w:rPr>
          <w:rFonts w:ascii="Times New Roman" w:hAnsi="Times New Roman"/>
          <w:sz w:val="24"/>
          <w:szCs w:val="24"/>
        </w:rPr>
      </w:pPr>
      <w:r w:rsidRPr="004F1FA9">
        <w:rPr>
          <w:rFonts w:ascii="Times New Roman" w:hAnsi="Times New Roman"/>
          <w:sz w:val="24"/>
          <w:szCs w:val="24"/>
        </w:rPr>
        <w:t>U.S. Census Bureau</w:t>
      </w:r>
    </w:p>
    <w:p w:rsidR="004F1FA9" w:rsidRPr="004F1FA9" w:rsidRDefault="004F1FA9" w:rsidP="004F1FA9">
      <w:pPr>
        <w:spacing w:before="0"/>
        <w:jc w:val="center"/>
        <w:rPr>
          <w:rFonts w:ascii="Times New Roman" w:hAnsi="Times New Roman"/>
          <w:sz w:val="24"/>
          <w:szCs w:val="24"/>
        </w:rPr>
      </w:pPr>
      <w:r w:rsidRPr="004F1FA9">
        <w:rPr>
          <w:rFonts w:ascii="Times New Roman" w:hAnsi="Times New Roman"/>
          <w:sz w:val="24"/>
          <w:szCs w:val="24"/>
        </w:rPr>
        <w:t>Housing and Household Economic Statistics Division</w:t>
      </w:r>
    </w:p>
    <w:p w:rsidR="004F1FA9" w:rsidRPr="004F1FA9" w:rsidRDefault="004F1FA9" w:rsidP="004F1FA9">
      <w:pPr>
        <w:spacing w:before="0"/>
        <w:jc w:val="center"/>
        <w:rPr>
          <w:rFonts w:ascii="Times New Roman" w:hAnsi="Times New Roman"/>
          <w:sz w:val="24"/>
          <w:szCs w:val="24"/>
        </w:rPr>
      </w:pPr>
    </w:p>
    <w:p w:rsidR="004F1FA9" w:rsidRPr="004F1FA9" w:rsidRDefault="004F1FA9" w:rsidP="004F1FA9">
      <w:pPr>
        <w:spacing w:before="0"/>
        <w:jc w:val="center"/>
        <w:rPr>
          <w:rFonts w:ascii="Times New Roman" w:hAnsi="Times New Roman"/>
          <w:sz w:val="24"/>
          <w:szCs w:val="24"/>
        </w:rPr>
      </w:pPr>
    </w:p>
    <w:p w:rsidR="004F1FA9" w:rsidRPr="004F1FA9" w:rsidRDefault="004F1FA9" w:rsidP="004F1FA9">
      <w:pPr>
        <w:spacing w:before="0"/>
        <w:jc w:val="center"/>
        <w:rPr>
          <w:rFonts w:ascii="Times New Roman" w:hAnsi="Times New Roman"/>
          <w:sz w:val="24"/>
          <w:szCs w:val="24"/>
        </w:rPr>
      </w:pPr>
    </w:p>
    <w:p w:rsidR="004F1FA9" w:rsidRPr="004F1FA9" w:rsidRDefault="004F1FA9" w:rsidP="004F1FA9">
      <w:pPr>
        <w:spacing w:before="0"/>
        <w:jc w:val="center"/>
        <w:rPr>
          <w:rFonts w:ascii="Times New Roman" w:hAnsi="Times New Roman"/>
          <w:sz w:val="24"/>
          <w:szCs w:val="24"/>
        </w:rPr>
      </w:pPr>
    </w:p>
    <w:p w:rsidR="004F1FA9" w:rsidRPr="004F1FA9" w:rsidRDefault="004F1FA9" w:rsidP="004F1FA9">
      <w:pPr>
        <w:spacing w:before="0"/>
        <w:jc w:val="center"/>
        <w:rPr>
          <w:rFonts w:ascii="Times New Roman" w:hAnsi="Times New Roman"/>
          <w:sz w:val="24"/>
          <w:szCs w:val="24"/>
        </w:rPr>
      </w:pPr>
      <w:r w:rsidRPr="004F1FA9">
        <w:rPr>
          <w:rFonts w:ascii="Times New Roman" w:hAnsi="Times New Roman"/>
          <w:sz w:val="24"/>
          <w:szCs w:val="24"/>
        </w:rPr>
        <w:t>Presented at the Annual Meeting of the Population Association of America</w:t>
      </w:r>
    </w:p>
    <w:p w:rsidR="004F1FA9" w:rsidRPr="004F1FA9" w:rsidRDefault="004F1FA9" w:rsidP="004F1FA9">
      <w:pPr>
        <w:spacing w:before="0"/>
        <w:jc w:val="center"/>
        <w:rPr>
          <w:rFonts w:ascii="Times New Roman" w:hAnsi="Times New Roman"/>
          <w:sz w:val="24"/>
          <w:szCs w:val="24"/>
        </w:rPr>
      </w:pPr>
      <w:r w:rsidRPr="004F1FA9">
        <w:rPr>
          <w:rFonts w:ascii="Times New Roman" w:hAnsi="Times New Roman"/>
          <w:sz w:val="24"/>
          <w:szCs w:val="24"/>
        </w:rPr>
        <w:t>Washington, DC</w:t>
      </w:r>
    </w:p>
    <w:p w:rsidR="004F1FA9" w:rsidRPr="004F1FA9" w:rsidRDefault="004F1FA9" w:rsidP="004F1FA9">
      <w:pPr>
        <w:spacing w:before="0"/>
        <w:jc w:val="center"/>
        <w:rPr>
          <w:rFonts w:ascii="Times New Roman" w:hAnsi="Times New Roman"/>
          <w:sz w:val="24"/>
          <w:szCs w:val="24"/>
        </w:rPr>
      </w:pPr>
      <w:r w:rsidRPr="004F1FA9">
        <w:rPr>
          <w:rFonts w:ascii="Times New Roman" w:hAnsi="Times New Roman"/>
          <w:sz w:val="24"/>
          <w:szCs w:val="24"/>
        </w:rPr>
        <w:t>March 31- April 2, 2011</w:t>
      </w:r>
    </w:p>
    <w:p w:rsidR="004F1FA9" w:rsidRDefault="004F1FA9" w:rsidP="004F1FA9">
      <w:pPr>
        <w:spacing w:before="0"/>
        <w:jc w:val="center"/>
        <w:rPr>
          <w:rFonts w:ascii="Times New Roman" w:hAnsi="Times New Roman"/>
          <w:sz w:val="24"/>
          <w:szCs w:val="24"/>
          <w:lang w:val="en-CA"/>
        </w:rPr>
      </w:pPr>
    </w:p>
    <w:p w:rsidR="00AD6ECF" w:rsidRDefault="00AD6ECF" w:rsidP="004F1FA9">
      <w:pPr>
        <w:spacing w:before="0"/>
        <w:jc w:val="center"/>
        <w:rPr>
          <w:rFonts w:ascii="Times New Roman" w:hAnsi="Times New Roman"/>
          <w:sz w:val="24"/>
          <w:szCs w:val="24"/>
          <w:lang w:val="en-CA"/>
        </w:rPr>
      </w:pPr>
    </w:p>
    <w:p w:rsidR="00592ED4" w:rsidRPr="00592ED4" w:rsidRDefault="00592ED4" w:rsidP="00592ED4">
      <w:pPr>
        <w:jc w:val="center"/>
        <w:rPr>
          <w:rFonts w:ascii="Times New Roman" w:hAnsi="Times New Roman"/>
          <w:sz w:val="24"/>
          <w:szCs w:val="24"/>
        </w:rPr>
      </w:pPr>
      <w:r w:rsidRPr="00592ED4">
        <w:rPr>
          <w:rFonts w:ascii="Times New Roman" w:hAnsi="Times New Roman"/>
          <w:sz w:val="24"/>
          <w:szCs w:val="24"/>
        </w:rPr>
        <w:t>SEHSD Working Paper #</w:t>
      </w:r>
      <w:r w:rsidRPr="00592ED4">
        <w:rPr>
          <w:rFonts w:ascii="Times New Roman" w:hAnsi="Times New Roman"/>
          <w:color w:val="000000"/>
          <w:sz w:val="24"/>
          <w:szCs w:val="24"/>
        </w:rPr>
        <w:t xml:space="preserve"> 2011-8</w:t>
      </w:r>
    </w:p>
    <w:p w:rsidR="009B1C85" w:rsidRDefault="009B1C85" w:rsidP="004F1FA9">
      <w:pPr>
        <w:spacing w:before="0"/>
        <w:jc w:val="center"/>
        <w:rPr>
          <w:rFonts w:ascii="Times New Roman" w:hAnsi="Times New Roman"/>
          <w:sz w:val="24"/>
          <w:szCs w:val="24"/>
          <w:lang w:val="en-CA"/>
        </w:rPr>
      </w:pPr>
    </w:p>
    <w:p w:rsidR="009B1C85" w:rsidRDefault="009B1C85" w:rsidP="004F1FA9">
      <w:pPr>
        <w:spacing w:before="0"/>
        <w:jc w:val="center"/>
        <w:rPr>
          <w:rFonts w:ascii="Times New Roman" w:hAnsi="Times New Roman"/>
          <w:sz w:val="24"/>
          <w:szCs w:val="24"/>
          <w:lang w:val="en-CA"/>
        </w:rPr>
      </w:pPr>
    </w:p>
    <w:p w:rsidR="009B1C85" w:rsidRDefault="009B1C85" w:rsidP="004F1FA9">
      <w:pPr>
        <w:spacing w:before="0"/>
        <w:jc w:val="center"/>
        <w:rPr>
          <w:rFonts w:ascii="Times New Roman" w:hAnsi="Times New Roman"/>
          <w:sz w:val="24"/>
          <w:szCs w:val="24"/>
          <w:lang w:val="en-CA"/>
        </w:rPr>
      </w:pPr>
    </w:p>
    <w:p w:rsidR="009B1C85" w:rsidRDefault="009B1C85" w:rsidP="004F1FA9">
      <w:pPr>
        <w:spacing w:before="0"/>
        <w:jc w:val="center"/>
        <w:rPr>
          <w:rFonts w:ascii="Times New Roman" w:hAnsi="Times New Roman"/>
          <w:sz w:val="24"/>
          <w:szCs w:val="24"/>
          <w:lang w:val="en-CA"/>
        </w:rPr>
      </w:pPr>
    </w:p>
    <w:p w:rsidR="009B1C85" w:rsidRDefault="009B1C85" w:rsidP="004F1FA9">
      <w:pPr>
        <w:spacing w:before="0"/>
        <w:jc w:val="center"/>
        <w:rPr>
          <w:rFonts w:ascii="Times New Roman" w:hAnsi="Times New Roman"/>
          <w:sz w:val="24"/>
          <w:szCs w:val="24"/>
          <w:lang w:val="en-CA"/>
        </w:rPr>
      </w:pPr>
    </w:p>
    <w:p w:rsidR="009B1C85" w:rsidRPr="004F1FA9" w:rsidRDefault="009B1C85" w:rsidP="004F1FA9">
      <w:pPr>
        <w:spacing w:before="0"/>
        <w:jc w:val="center"/>
        <w:rPr>
          <w:rFonts w:ascii="Times New Roman" w:hAnsi="Times New Roman"/>
          <w:sz w:val="24"/>
          <w:szCs w:val="24"/>
          <w:lang w:val="en-CA"/>
        </w:rPr>
      </w:pPr>
    </w:p>
    <w:p w:rsidR="004F1FA9" w:rsidRPr="004F1FA9" w:rsidRDefault="004F1FA9" w:rsidP="004F1FA9">
      <w:pPr>
        <w:spacing w:before="0"/>
        <w:jc w:val="center"/>
        <w:rPr>
          <w:rFonts w:ascii="Times New Roman" w:hAnsi="Times New Roman"/>
          <w:sz w:val="24"/>
          <w:szCs w:val="24"/>
          <w:lang w:val="en-CA"/>
        </w:rPr>
      </w:pPr>
      <w:r w:rsidRPr="004F1FA9">
        <w:rPr>
          <w:rFonts w:ascii="Times New Roman" w:hAnsi="Times New Roman"/>
          <w:sz w:val="24"/>
          <w:szCs w:val="24"/>
          <w:lang w:val="en-CA"/>
        </w:rPr>
        <w:t>ABSTRACT</w:t>
      </w:r>
    </w:p>
    <w:p w:rsidR="004F1FA9" w:rsidRDefault="004F1FA9" w:rsidP="00771A11">
      <w:pPr>
        <w:spacing w:before="0"/>
        <w:jc w:val="center"/>
        <w:rPr>
          <w:rFonts w:ascii="Times New Roman" w:hAnsi="Times New Roman"/>
          <w:sz w:val="24"/>
          <w:szCs w:val="24"/>
        </w:rPr>
      </w:pPr>
    </w:p>
    <w:p w:rsidR="00B13705" w:rsidRDefault="00D13184" w:rsidP="009B1C85">
      <w:pPr>
        <w:spacing w:before="0"/>
        <w:rPr>
          <w:rFonts w:ascii="Times New Roman" w:hAnsi="Times New Roman"/>
          <w:sz w:val="24"/>
          <w:szCs w:val="24"/>
        </w:rPr>
      </w:pPr>
      <w:r>
        <w:rPr>
          <w:rFonts w:ascii="Times New Roman" w:hAnsi="Times New Roman"/>
          <w:sz w:val="24"/>
          <w:szCs w:val="24"/>
        </w:rPr>
        <w:t xml:space="preserve">Growth in the prison population has focused attention on the educational characteristics of the </w:t>
      </w:r>
      <w:r w:rsidR="00BB4B0A">
        <w:rPr>
          <w:rFonts w:ascii="Times New Roman" w:hAnsi="Times New Roman"/>
          <w:sz w:val="24"/>
          <w:szCs w:val="24"/>
        </w:rPr>
        <w:t xml:space="preserve">adult correctional </w:t>
      </w:r>
      <w:r>
        <w:rPr>
          <w:rFonts w:ascii="Times New Roman" w:hAnsi="Times New Roman"/>
          <w:sz w:val="24"/>
          <w:szCs w:val="24"/>
        </w:rPr>
        <w:t xml:space="preserve">population since </w:t>
      </w:r>
      <w:r w:rsidR="00BB4B0A">
        <w:rPr>
          <w:rFonts w:ascii="Times New Roman" w:hAnsi="Times New Roman"/>
          <w:sz w:val="24"/>
          <w:szCs w:val="24"/>
        </w:rPr>
        <w:t xml:space="preserve">prisoners </w:t>
      </w:r>
      <w:r>
        <w:rPr>
          <w:rFonts w:ascii="Times New Roman" w:hAnsi="Times New Roman"/>
          <w:sz w:val="24"/>
          <w:szCs w:val="24"/>
        </w:rPr>
        <w:t xml:space="preserve">have lower levels of educational attainment than the general population </w:t>
      </w:r>
      <w:r w:rsidR="00CD62FD">
        <w:rPr>
          <w:rFonts w:ascii="Times New Roman" w:hAnsi="Times New Roman"/>
          <w:sz w:val="24"/>
          <w:szCs w:val="24"/>
        </w:rPr>
        <w:t xml:space="preserve">and </w:t>
      </w:r>
      <w:r>
        <w:rPr>
          <w:rFonts w:ascii="Times New Roman" w:hAnsi="Times New Roman"/>
          <w:sz w:val="24"/>
          <w:szCs w:val="24"/>
        </w:rPr>
        <w:t xml:space="preserve">are more likely to have GEDs.  </w:t>
      </w:r>
      <w:r w:rsidR="00CD62FD">
        <w:rPr>
          <w:rFonts w:ascii="Times New Roman" w:hAnsi="Times New Roman"/>
          <w:sz w:val="24"/>
          <w:szCs w:val="24"/>
        </w:rPr>
        <w:t>However, e</w:t>
      </w:r>
      <w:r>
        <w:rPr>
          <w:rFonts w:ascii="Times New Roman" w:hAnsi="Times New Roman"/>
          <w:sz w:val="24"/>
          <w:szCs w:val="24"/>
        </w:rPr>
        <w:t xml:space="preserve">nrollment in </w:t>
      </w:r>
      <w:r w:rsidR="00CD62FD">
        <w:rPr>
          <w:rFonts w:ascii="Times New Roman" w:hAnsi="Times New Roman"/>
          <w:sz w:val="24"/>
          <w:szCs w:val="24"/>
        </w:rPr>
        <w:t xml:space="preserve">prison </w:t>
      </w:r>
      <w:r>
        <w:rPr>
          <w:rFonts w:ascii="Times New Roman" w:hAnsi="Times New Roman"/>
          <w:sz w:val="24"/>
          <w:szCs w:val="24"/>
        </w:rPr>
        <w:t xml:space="preserve">education </w:t>
      </w:r>
      <w:r w:rsidR="00CD62FD">
        <w:rPr>
          <w:rFonts w:ascii="Times New Roman" w:hAnsi="Times New Roman"/>
          <w:sz w:val="24"/>
          <w:szCs w:val="24"/>
        </w:rPr>
        <w:t xml:space="preserve">programs </w:t>
      </w:r>
      <w:r>
        <w:rPr>
          <w:rFonts w:ascii="Times New Roman" w:hAnsi="Times New Roman"/>
          <w:sz w:val="24"/>
          <w:szCs w:val="24"/>
        </w:rPr>
        <w:t>represent</w:t>
      </w:r>
      <w:r w:rsidR="00E819F9">
        <w:rPr>
          <w:rFonts w:ascii="Times New Roman" w:hAnsi="Times New Roman"/>
          <w:sz w:val="24"/>
          <w:szCs w:val="24"/>
        </w:rPr>
        <w:t>s</w:t>
      </w:r>
      <w:r>
        <w:rPr>
          <w:rFonts w:ascii="Times New Roman" w:hAnsi="Times New Roman"/>
          <w:sz w:val="24"/>
          <w:szCs w:val="24"/>
        </w:rPr>
        <w:t xml:space="preserve"> one important way for prisoners to increase their skills </w:t>
      </w:r>
      <w:r w:rsidR="00351A69">
        <w:rPr>
          <w:rFonts w:ascii="Times New Roman" w:hAnsi="Times New Roman"/>
          <w:sz w:val="24"/>
          <w:szCs w:val="24"/>
        </w:rPr>
        <w:t xml:space="preserve">and attainment levels </w:t>
      </w:r>
      <w:r>
        <w:rPr>
          <w:rFonts w:ascii="Times New Roman" w:hAnsi="Times New Roman"/>
          <w:sz w:val="24"/>
          <w:szCs w:val="24"/>
        </w:rPr>
        <w:t xml:space="preserve">while incarcerated.  This study brings new and current data to bear on the educational </w:t>
      </w:r>
      <w:r w:rsidR="00351A69">
        <w:rPr>
          <w:rFonts w:ascii="Times New Roman" w:hAnsi="Times New Roman"/>
          <w:sz w:val="24"/>
          <w:szCs w:val="24"/>
        </w:rPr>
        <w:t xml:space="preserve">characteristics </w:t>
      </w:r>
      <w:r>
        <w:rPr>
          <w:rFonts w:ascii="Times New Roman" w:hAnsi="Times New Roman"/>
          <w:sz w:val="24"/>
          <w:szCs w:val="24"/>
        </w:rPr>
        <w:t xml:space="preserve">of prisoners using the </w:t>
      </w:r>
      <w:r w:rsidR="00351A69">
        <w:rPr>
          <w:rFonts w:ascii="Times New Roman" w:hAnsi="Times New Roman"/>
          <w:sz w:val="24"/>
          <w:szCs w:val="24"/>
        </w:rPr>
        <w:t xml:space="preserve">2009 </w:t>
      </w:r>
      <w:r>
        <w:rPr>
          <w:rFonts w:ascii="Times New Roman" w:hAnsi="Times New Roman"/>
          <w:sz w:val="24"/>
          <w:szCs w:val="24"/>
        </w:rPr>
        <w:t>American Community Survey</w:t>
      </w:r>
      <w:r w:rsidR="00351A69">
        <w:rPr>
          <w:rFonts w:ascii="Times New Roman" w:hAnsi="Times New Roman"/>
          <w:sz w:val="24"/>
          <w:szCs w:val="24"/>
        </w:rPr>
        <w:t xml:space="preserve"> </w:t>
      </w:r>
      <w:r w:rsidR="00E819F9">
        <w:rPr>
          <w:rFonts w:ascii="Times New Roman" w:hAnsi="Times New Roman"/>
          <w:sz w:val="24"/>
          <w:szCs w:val="24"/>
        </w:rPr>
        <w:t xml:space="preserve">(ACS) </w:t>
      </w:r>
      <w:r w:rsidR="00351A69">
        <w:rPr>
          <w:rFonts w:ascii="Times New Roman" w:hAnsi="Times New Roman"/>
          <w:sz w:val="24"/>
          <w:szCs w:val="24"/>
        </w:rPr>
        <w:t>by examining t</w:t>
      </w:r>
      <w:r w:rsidR="00771A11">
        <w:rPr>
          <w:rFonts w:ascii="Times New Roman" w:hAnsi="Times New Roman"/>
          <w:sz w:val="24"/>
          <w:szCs w:val="24"/>
        </w:rPr>
        <w:t>he attainment and enrollment of adult prisoners and compar</w:t>
      </w:r>
      <w:r w:rsidR="00351A69">
        <w:rPr>
          <w:rFonts w:ascii="Times New Roman" w:hAnsi="Times New Roman"/>
          <w:sz w:val="24"/>
          <w:szCs w:val="24"/>
        </w:rPr>
        <w:t>ing</w:t>
      </w:r>
      <w:r w:rsidR="00771A11">
        <w:rPr>
          <w:rFonts w:ascii="Times New Roman" w:hAnsi="Times New Roman"/>
          <w:sz w:val="24"/>
          <w:szCs w:val="24"/>
        </w:rPr>
        <w:t xml:space="preserve"> them to the general household population and an economically disadvantaged segment of the household population </w:t>
      </w:r>
      <w:r>
        <w:rPr>
          <w:rFonts w:ascii="Times New Roman" w:hAnsi="Times New Roman"/>
          <w:sz w:val="24"/>
          <w:szCs w:val="24"/>
        </w:rPr>
        <w:t xml:space="preserve">that may be </w:t>
      </w:r>
      <w:r w:rsidR="00771A11">
        <w:rPr>
          <w:rFonts w:ascii="Times New Roman" w:hAnsi="Times New Roman"/>
          <w:sz w:val="24"/>
          <w:szCs w:val="24"/>
        </w:rPr>
        <w:t>at risk of incarceration.</w:t>
      </w:r>
      <w:r w:rsidR="00E819F9">
        <w:rPr>
          <w:rFonts w:ascii="Times New Roman" w:hAnsi="Times New Roman"/>
          <w:sz w:val="24"/>
          <w:szCs w:val="24"/>
        </w:rPr>
        <w:t xml:space="preserve">  We find that prisoners have lower levels of educational attainment than the general household population as well as the economically disadvantaged household population.  Although fewer </w:t>
      </w:r>
      <w:r w:rsidR="00BB4B0A">
        <w:rPr>
          <w:rFonts w:ascii="Times New Roman" w:hAnsi="Times New Roman"/>
          <w:sz w:val="24"/>
          <w:szCs w:val="24"/>
        </w:rPr>
        <w:t xml:space="preserve">persons in adult correctional facilities </w:t>
      </w:r>
      <w:r w:rsidR="00E819F9">
        <w:rPr>
          <w:rFonts w:ascii="Times New Roman" w:hAnsi="Times New Roman"/>
          <w:sz w:val="24"/>
          <w:szCs w:val="24"/>
        </w:rPr>
        <w:t xml:space="preserve">were enrolled than in the general population, results varied by age.  Young </w:t>
      </w:r>
      <w:r w:rsidR="00BB4B0A">
        <w:rPr>
          <w:rFonts w:ascii="Times New Roman" w:hAnsi="Times New Roman"/>
          <w:sz w:val="24"/>
          <w:szCs w:val="24"/>
        </w:rPr>
        <w:t xml:space="preserve">prisoners </w:t>
      </w:r>
      <w:r w:rsidR="00E819F9">
        <w:rPr>
          <w:rFonts w:ascii="Times New Roman" w:hAnsi="Times New Roman"/>
          <w:sz w:val="24"/>
          <w:szCs w:val="24"/>
        </w:rPr>
        <w:t>were less likely to be enrolled than young adults in the general population</w:t>
      </w:r>
      <w:r w:rsidR="00BB4B0A">
        <w:rPr>
          <w:rFonts w:ascii="Times New Roman" w:hAnsi="Times New Roman"/>
          <w:sz w:val="24"/>
          <w:szCs w:val="24"/>
        </w:rPr>
        <w:t>,</w:t>
      </w:r>
      <w:r w:rsidR="00E819F9">
        <w:rPr>
          <w:rFonts w:ascii="Times New Roman" w:hAnsi="Times New Roman"/>
          <w:sz w:val="24"/>
          <w:szCs w:val="24"/>
        </w:rPr>
        <w:t xml:space="preserve"> but older </w:t>
      </w:r>
      <w:r w:rsidR="00BB4B0A">
        <w:rPr>
          <w:rFonts w:ascii="Times New Roman" w:hAnsi="Times New Roman"/>
          <w:sz w:val="24"/>
          <w:szCs w:val="24"/>
        </w:rPr>
        <w:t xml:space="preserve">prisoners </w:t>
      </w:r>
      <w:r w:rsidR="00E819F9">
        <w:rPr>
          <w:rFonts w:ascii="Times New Roman" w:hAnsi="Times New Roman"/>
          <w:sz w:val="24"/>
          <w:szCs w:val="24"/>
        </w:rPr>
        <w:t>were more likely to be enrolled than their counterparts in the general population.</w:t>
      </w:r>
      <w:r w:rsidR="009B1C85">
        <w:rPr>
          <w:rFonts w:ascii="Times New Roman" w:hAnsi="Times New Roman"/>
          <w:sz w:val="24"/>
          <w:szCs w:val="24"/>
        </w:rPr>
        <w:t xml:space="preserve">  </w:t>
      </w:r>
      <w:r w:rsidR="00E819F9">
        <w:rPr>
          <w:rFonts w:ascii="Times New Roman" w:hAnsi="Times New Roman"/>
          <w:sz w:val="24"/>
          <w:szCs w:val="24"/>
        </w:rPr>
        <w:t xml:space="preserve">  </w:t>
      </w:r>
      <w:r w:rsidR="00771A11">
        <w:rPr>
          <w:rFonts w:ascii="Times New Roman" w:hAnsi="Times New Roman"/>
          <w:sz w:val="24"/>
          <w:szCs w:val="24"/>
        </w:rPr>
        <w:t xml:space="preserve">  </w:t>
      </w:r>
    </w:p>
    <w:p w:rsidR="00B13705" w:rsidRDefault="00B13705" w:rsidP="00887E3B">
      <w:pPr>
        <w:spacing w:before="0" w:line="480" w:lineRule="auto"/>
        <w:jc w:val="center"/>
        <w:rPr>
          <w:rFonts w:ascii="Times New Roman" w:hAnsi="Times New Roman"/>
          <w:sz w:val="24"/>
          <w:szCs w:val="24"/>
        </w:rPr>
      </w:pPr>
    </w:p>
    <w:p w:rsidR="009B1C85" w:rsidRDefault="00CD1B58" w:rsidP="009B1C85">
      <w:pPr>
        <w:rPr>
          <w:rFonts w:ascii="Times New Roman" w:hAnsi="Times New Roman"/>
          <w:i/>
          <w:iCs/>
          <w:sz w:val="20"/>
          <w:szCs w:val="20"/>
        </w:rPr>
      </w:pPr>
      <w:r w:rsidRPr="00A92EEC">
        <w:rPr>
          <w:rFonts w:ascii="Times New Roman" w:hAnsi="Times New Roman"/>
          <w:i/>
          <w:iCs/>
          <w:sz w:val="20"/>
          <w:szCs w:val="20"/>
          <w:lang w:val="en-CA"/>
        </w:rPr>
        <w:fldChar w:fldCharType="begin"/>
      </w:r>
      <w:r w:rsidR="009B1C85" w:rsidRPr="00A92EEC">
        <w:rPr>
          <w:rFonts w:ascii="Times New Roman" w:hAnsi="Times New Roman"/>
          <w:i/>
          <w:iCs/>
          <w:sz w:val="20"/>
          <w:szCs w:val="20"/>
          <w:lang w:val="en-CA"/>
        </w:rPr>
        <w:instrText xml:space="preserve"> SEQ CHAPTER \h \r 1</w:instrText>
      </w:r>
      <w:r w:rsidRPr="00A92EEC">
        <w:rPr>
          <w:rFonts w:ascii="Times New Roman" w:hAnsi="Times New Roman"/>
          <w:i/>
          <w:iCs/>
          <w:sz w:val="20"/>
          <w:szCs w:val="20"/>
          <w:lang w:val="en-CA"/>
        </w:rPr>
        <w:fldChar w:fldCharType="end"/>
      </w:r>
      <w:r w:rsidR="009B1C85" w:rsidRPr="00A92EEC">
        <w:rPr>
          <w:rFonts w:ascii="Times New Roman" w:hAnsi="Times New Roman"/>
          <w:i/>
          <w:iCs/>
          <w:sz w:val="20"/>
          <w:szCs w:val="20"/>
        </w:rPr>
        <w:t>This report is released to inform interested parties of research and to encourage discussion. The views expressed on statistical and technical i</w:t>
      </w:r>
      <w:r w:rsidR="00AC59FE" w:rsidRPr="00A92EEC">
        <w:rPr>
          <w:rFonts w:ascii="Times New Roman" w:hAnsi="Times New Roman"/>
          <w:i/>
          <w:iCs/>
          <w:sz w:val="20"/>
          <w:szCs w:val="20"/>
        </w:rPr>
        <w:t>ssues are those of the authors</w:t>
      </w:r>
      <w:r w:rsidR="009B1C85" w:rsidRPr="00A92EEC">
        <w:rPr>
          <w:rFonts w:ascii="Times New Roman" w:hAnsi="Times New Roman"/>
          <w:i/>
          <w:iCs/>
          <w:sz w:val="20"/>
          <w:szCs w:val="20"/>
        </w:rPr>
        <w:t xml:space="preserve"> and not necessarily those of the U.S. Census Bureau.</w:t>
      </w:r>
    </w:p>
    <w:p w:rsidR="00A92EEC" w:rsidRPr="00A92EEC" w:rsidRDefault="00A92EEC" w:rsidP="009B1C85">
      <w:pPr>
        <w:rPr>
          <w:rFonts w:ascii="Times New Roman" w:hAnsi="Times New Roman"/>
          <w:i/>
          <w:iCs/>
          <w:sz w:val="20"/>
          <w:szCs w:val="20"/>
          <w:lang w:val="en-CA"/>
        </w:rPr>
      </w:pPr>
    </w:p>
    <w:p w:rsidR="0037558A" w:rsidRPr="0044717A" w:rsidRDefault="009B1C85" w:rsidP="007D520F">
      <w:pPr>
        <w:spacing w:before="0" w:line="480" w:lineRule="auto"/>
        <w:rPr>
          <w:rFonts w:ascii="Times New Roman" w:hAnsi="Times New Roman"/>
          <w:b/>
          <w:sz w:val="24"/>
          <w:szCs w:val="24"/>
        </w:rPr>
      </w:pPr>
      <w:r>
        <w:rPr>
          <w:rFonts w:ascii="Times New Roman" w:hAnsi="Times New Roman"/>
          <w:b/>
          <w:sz w:val="24"/>
          <w:szCs w:val="24"/>
        </w:rPr>
        <w:t>I</w:t>
      </w:r>
      <w:r w:rsidR="00561673" w:rsidRPr="0044717A">
        <w:rPr>
          <w:rFonts w:ascii="Times New Roman" w:hAnsi="Times New Roman"/>
          <w:b/>
          <w:sz w:val="24"/>
          <w:szCs w:val="24"/>
        </w:rPr>
        <w:t>NTRODUCTION</w:t>
      </w:r>
    </w:p>
    <w:p w:rsidR="003500FE" w:rsidRDefault="008A4C58" w:rsidP="007D520F">
      <w:pPr>
        <w:spacing w:before="0" w:line="480" w:lineRule="auto"/>
        <w:ind w:firstLine="720"/>
        <w:rPr>
          <w:rFonts w:ascii="Times New Roman" w:hAnsi="Times New Roman"/>
          <w:sz w:val="24"/>
          <w:szCs w:val="24"/>
        </w:rPr>
      </w:pPr>
      <w:r>
        <w:rPr>
          <w:rFonts w:ascii="Times New Roman" w:hAnsi="Times New Roman"/>
          <w:sz w:val="24"/>
          <w:szCs w:val="24"/>
        </w:rPr>
        <w:t>Growth in the prison population has focused attention on the educational characteristic</w:t>
      </w:r>
      <w:r w:rsidR="00AE209C">
        <w:rPr>
          <w:rFonts w:ascii="Times New Roman" w:hAnsi="Times New Roman"/>
          <w:sz w:val="24"/>
          <w:szCs w:val="24"/>
        </w:rPr>
        <w:t xml:space="preserve">s of the </w:t>
      </w:r>
      <w:r w:rsidR="00BB4B0A">
        <w:rPr>
          <w:rFonts w:ascii="Times New Roman" w:hAnsi="Times New Roman"/>
          <w:sz w:val="24"/>
          <w:szCs w:val="24"/>
        </w:rPr>
        <w:t xml:space="preserve">adult correctional population </w:t>
      </w:r>
      <w:r>
        <w:rPr>
          <w:rFonts w:ascii="Times New Roman" w:hAnsi="Times New Roman"/>
          <w:sz w:val="24"/>
          <w:szCs w:val="24"/>
        </w:rPr>
        <w:t xml:space="preserve">since </w:t>
      </w:r>
      <w:r w:rsidR="00BB4B0A">
        <w:rPr>
          <w:rFonts w:ascii="Times New Roman" w:hAnsi="Times New Roman"/>
          <w:sz w:val="24"/>
          <w:szCs w:val="24"/>
        </w:rPr>
        <w:t xml:space="preserve">prisoners </w:t>
      </w:r>
      <w:r>
        <w:rPr>
          <w:rFonts w:ascii="Times New Roman" w:hAnsi="Times New Roman"/>
          <w:sz w:val="24"/>
          <w:szCs w:val="24"/>
        </w:rPr>
        <w:t>have lower levels of educational attainment than the general population and are more likely to have GEDs.  However, enrollment in prison education programs represents one important way for prisoners to increase their skills and attainment levels while incarcerated.  Attention to the low educational attainment of prisoners is warranted since e</w:t>
      </w:r>
      <w:r w:rsidR="009401DF">
        <w:rPr>
          <w:rFonts w:ascii="Times New Roman" w:hAnsi="Times New Roman"/>
          <w:sz w:val="24"/>
          <w:szCs w:val="24"/>
        </w:rPr>
        <w:t xml:space="preserve">ducational attainment </w:t>
      </w:r>
      <w:r w:rsidR="00216EAD">
        <w:rPr>
          <w:rFonts w:ascii="Times New Roman" w:hAnsi="Times New Roman"/>
          <w:sz w:val="24"/>
          <w:szCs w:val="24"/>
        </w:rPr>
        <w:t xml:space="preserve">predicts a variety of </w:t>
      </w:r>
      <w:r w:rsidR="00216EAD" w:rsidRPr="00216EAD">
        <w:rPr>
          <w:rFonts w:ascii="Times New Roman" w:hAnsi="Times New Roman"/>
          <w:sz w:val="24"/>
          <w:szCs w:val="24"/>
        </w:rPr>
        <w:t xml:space="preserve">individual outcomes, including </w:t>
      </w:r>
      <w:r w:rsidR="00722075">
        <w:rPr>
          <w:rFonts w:ascii="Times New Roman" w:hAnsi="Times New Roman"/>
          <w:sz w:val="24"/>
          <w:szCs w:val="24"/>
        </w:rPr>
        <w:t>employment</w:t>
      </w:r>
      <w:r w:rsidR="00216EAD" w:rsidRPr="00216EAD">
        <w:rPr>
          <w:rFonts w:ascii="Times New Roman" w:hAnsi="Times New Roman"/>
          <w:sz w:val="24"/>
          <w:szCs w:val="24"/>
        </w:rPr>
        <w:t xml:space="preserve">, income, child bearing, health, likelihood of receiving public assistance, and political participation.  </w:t>
      </w:r>
      <w:r w:rsidR="00AE209C">
        <w:rPr>
          <w:rFonts w:ascii="Times New Roman" w:hAnsi="Times New Roman"/>
          <w:sz w:val="24"/>
          <w:szCs w:val="24"/>
        </w:rPr>
        <w:t xml:space="preserve">Inequality in </w:t>
      </w:r>
      <w:r w:rsidR="00B9495A">
        <w:rPr>
          <w:rFonts w:ascii="Times New Roman" w:hAnsi="Times New Roman"/>
          <w:sz w:val="24"/>
          <w:szCs w:val="24"/>
        </w:rPr>
        <w:t>educational outcomes</w:t>
      </w:r>
      <w:r w:rsidR="00216EAD">
        <w:rPr>
          <w:rFonts w:ascii="Times New Roman" w:hAnsi="Times New Roman"/>
          <w:sz w:val="24"/>
          <w:szCs w:val="24"/>
        </w:rPr>
        <w:t xml:space="preserve"> </w:t>
      </w:r>
      <w:r w:rsidR="00AE209C">
        <w:rPr>
          <w:rFonts w:ascii="Times New Roman" w:hAnsi="Times New Roman"/>
          <w:sz w:val="24"/>
          <w:szCs w:val="24"/>
        </w:rPr>
        <w:t xml:space="preserve">may then affect </w:t>
      </w:r>
      <w:r w:rsidR="00216EAD">
        <w:rPr>
          <w:rFonts w:ascii="Times New Roman" w:hAnsi="Times New Roman"/>
          <w:sz w:val="24"/>
          <w:szCs w:val="24"/>
        </w:rPr>
        <w:t>inequality in other socioeconomic outcomes</w:t>
      </w:r>
      <w:r w:rsidR="003D4195">
        <w:rPr>
          <w:rFonts w:ascii="Times New Roman" w:hAnsi="Times New Roman"/>
          <w:sz w:val="24"/>
          <w:szCs w:val="24"/>
        </w:rPr>
        <w:t>.</w:t>
      </w:r>
      <w:r w:rsidR="00D23628">
        <w:rPr>
          <w:rFonts w:ascii="Times New Roman" w:hAnsi="Times New Roman"/>
          <w:sz w:val="24"/>
          <w:szCs w:val="24"/>
        </w:rPr>
        <w:t xml:space="preserve"> </w:t>
      </w:r>
      <w:r w:rsidR="00216EAD">
        <w:rPr>
          <w:rFonts w:ascii="Times New Roman" w:hAnsi="Times New Roman"/>
          <w:sz w:val="24"/>
          <w:szCs w:val="24"/>
        </w:rPr>
        <w:t xml:space="preserve"> </w:t>
      </w:r>
    </w:p>
    <w:p w:rsidR="003A1C55" w:rsidRDefault="00B67ED3" w:rsidP="007D520F">
      <w:pPr>
        <w:spacing w:before="0" w:line="480" w:lineRule="auto"/>
        <w:ind w:firstLine="720"/>
        <w:rPr>
          <w:rFonts w:ascii="Times New Roman" w:hAnsi="Times New Roman"/>
          <w:sz w:val="24"/>
          <w:szCs w:val="24"/>
        </w:rPr>
      </w:pPr>
      <w:r>
        <w:rPr>
          <w:rFonts w:ascii="Times New Roman" w:hAnsi="Times New Roman"/>
          <w:sz w:val="24"/>
          <w:szCs w:val="24"/>
        </w:rPr>
        <w:t>Over the last several decades as scholars have debated the magnitude of racial differences in measures of educational attainment such as high school graduation rates (Heckman and LaFontaine 2010), there has been dr</w:t>
      </w:r>
      <w:r w:rsidR="003500FE">
        <w:rPr>
          <w:rFonts w:ascii="Times New Roman" w:hAnsi="Times New Roman"/>
          <w:sz w:val="24"/>
          <w:szCs w:val="24"/>
        </w:rPr>
        <w:t xml:space="preserve">amatic growth in the size of the </w:t>
      </w:r>
      <w:r w:rsidR="009612DE">
        <w:rPr>
          <w:rFonts w:ascii="Times New Roman" w:hAnsi="Times New Roman"/>
          <w:sz w:val="24"/>
          <w:szCs w:val="24"/>
        </w:rPr>
        <w:t xml:space="preserve">prison </w:t>
      </w:r>
      <w:r w:rsidR="003500FE">
        <w:rPr>
          <w:rFonts w:ascii="Times New Roman" w:hAnsi="Times New Roman"/>
          <w:sz w:val="24"/>
          <w:szCs w:val="24"/>
        </w:rPr>
        <w:t>population and disproportionate</w:t>
      </w:r>
      <w:r>
        <w:rPr>
          <w:rFonts w:ascii="Times New Roman" w:hAnsi="Times New Roman"/>
          <w:sz w:val="24"/>
          <w:szCs w:val="24"/>
        </w:rPr>
        <w:t>ly high</w:t>
      </w:r>
      <w:r w:rsidR="003500FE">
        <w:rPr>
          <w:rFonts w:ascii="Times New Roman" w:hAnsi="Times New Roman"/>
          <w:sz w:val="24"/>
          <w:szCs w:val="24"/>
        </w:rPr>
        <w:t xml:space="preserve"> incarceration rates </w:t>
      </w:r>
      <w:r>
        <w:rPr>
          <w:rFonts w:ascii="Times New Roman" w:hAnsi="Times New Roman"/>
          <w:sz w:val="24"/>
          <w:szCs w:val="24"/>
        </w:rPr>
        <w:t xml:space="preserve">for </w:t>
      </w:r>
      <w:r w:rsidR="009612DE">
        <w:rPr>
          <w:rFonts w:ascii="Times New Roman" w:hAnsi="Times New Roman"/>
          <w:sz w:val="24"/>
          <w:szCs w:val="24"/>
        </w:rPr>
        <w:t>low-</w:t>
      </w:r>
      <w:r w:rsidR="003500FE">
        <w:rPr>
          <w:rFonts w:ascii="Times New Roman" w:hAnsi="Times New Roman"/>
          <w:sz w:val="24"/>
          <w:szCs w:val="24"/>
        </w:rPr>
        <w:t>skill</w:t>
      </w:r>
      <w:r w:rsidR="009612DE">
        <w:rPr>
          <w:rFonts w:ascii="Times New Roman" w:hAnsi="Times New Roman"/>
          <w:sz w:val="24"/>
          <w:szCs w:val="24"/>
        </w:rPr>
        <w:t>ed</w:t>
      </w:r>
      <w:r w:rsidR="003500FE">
        <w:rPr>
          <w:rFonts w:ascii="Times New Roman" w:hAnsi="Times New Roman"/>
          <w:sz w:val="24"/>
          <w:szCs w:val="24"/>
        </w:rPr>
        <w:t xml:space="preserve"> minorit</w:t>
      </w:r>
      <w:r>
        <w:rPr>
          <w:rFonts w:ascii="Times New Roman" w:hAnsi="Times New Roman"/>
          <w:sz w:val="24"/>
          <w:szCs w:val="24"/>
        </w:rPr>
        <w:t>y men (PEW 2008, Pettit and Western 2004</w:t>
      </w:r>
      <w:r w:rsidR="003500FE">
        <w:rPr>
          <w:rFonts w:ascii="Times New Roman" w:hAnsi="Times New Roman"/>
          <w:sz w:val="24"/>
          <w:szCs w:val="24"/>
        </w:rPr>
        <w:t>).  A</w:t>
      </w:r>
      <w:r w:rsidR="005519CD">
        <w:rPr>
          <w:rFonts w:ascii="Times New Roman" w:hAnsi="Times New Roman"/>
          <w:sz w:val="24"/>
          <w:szCs w:val="24"/>
        </w:rPr>
        <w:t xml:space="preserve"> growing body of research </w:t>
      </w:r>
      <w:r w:rsidR="000612DE">
        <w:rPr>
          <w:rFonts w:ascii="Times New Roman" w:hAnsi="Times New Roman"/>
          <w:sz w:val="24"/>
          <w:szCs w:val="24"/>
        </w:rPr>
        <w:t xml:space="preserve">questions </w:t>
      </w:r>
      <w:r w:rsidR="00607BBD">
        <w:rPr>
          <w:rFonts w:ascii="Times New Roman" w:hAnsi="Times New Roman"/>
          <w:sz w:val="24"/>
          <w:szCs w:val="24"/>
        </w:rPr>
        <w:t xml:space="preserve">findings </w:t>
      </w:r>
      <w:r w:rsidR="009612DE">
        <w:rPr>
          <w:rFonts w:ascii="Times New Roman" w:hAnsi="Times New Roman"/>
          <w:sz w:val="24"/>
          <w:szCs w:val="24"/>
        </w:rPr>
        <w:t xml:space="preserve">about declining racial inequality </w:t>
      </w:r>
      <w:r w:rsidR="00607BBD">
        <w:rPr>
          <w:rFonts w:ascii="Times New Roman" w:hAnsi="Times New Roman"/>
          <w:sz w:val="24"/>
          <w:szCs w:val="24"/>
        </w:rPr>
        <w:t xml:space="preserve">drawn from </w:t>
      </w:r>
      <w:r w:rsidR="009612DE">
        <w:rPr>
          <w:rFonts w:ascii="Times New Roman" w:hAnsi="Times New Roman"/>
          <w:sz w:val="24"/>
          <w:szCs w:val="24"/>
        </w:rPr>
        <w:t xml:space="preserve">data with </w:t>
      </w:r>
      <w:r w:rsidR="00C705F2">
        <w:rPr>
          <w:rFonts w:ascii="Times New Roman" w:hAnsi="Times New Roman"/>
          <w:sz w:val="24"/>
          <w:szCs w:val="24"/>
        </w:rPr>
        <w:t>household</w:t>
      </w:r>
      <w:r w:rsidR="009612DE">
        <w:rPr>
          <w:rFonts w:ascii="Times New Roman" w:hAnsi="Times New Roman"/>
          <w:sz w:val="24"/>
          <w:szCs w:val="24"/>
        </w:rPr>
        <w:t xml:space="preserve">-based sampling frames </w:t>
      </w:r>
      <w:r w:rsidR="0037558A">
        <w:rPr>
          <w:rFonts w:ascii="Times New Roman" w:hAnsi="Times New Roman"/>
          <w:sz w:val="24"/>
          <w:szCs w:val="24"/>
        </w:rPr>
        <w:t xml:space="preserve">since </w:t>
      </w:r>
      <w:r w:rsidR="00354C30">
        <w:rPr>
          <w:rFonts w:ascii="Times New Roman" w:hAnsi="Times New Roman"/>
          <w:sz w:val="24"/>
          <w:szCs w:val="24"/>
        </w:rPr>
        <w:t>they</w:t>
      </w:r>
      <w:r w:rsidR="0037558A">
        <w:rPr>
          <w:rFonts w:ascii="Times New Roman" w:hAnsi="Times New Roman"/>
          <w:sz w:val="24"/>
          <w:szCs w:val="24"/>
        </w:rPr>
        <w:t xml:space="preserve"> </w:t>
      </w:r>
      <w:r w:rsidR="00607BBD">
        <w:rPr>
          <w:rFonts w:ascii="Times New Roman" w:hAnsi="Times New Roman"/>
          <w:sz w:val="24"/>
          <w:szCs w:val="24"/>
        </w:rPr>
        <w:t>may over- or under-estimate characteristics of the U.S. population or subpopulations when people</w:t>
      </w:r>
      <w:r w:rsidR="003D7C78">
        <w:rPr>
          <w:rFonts w:ascii="Times New Roman" w:hAnsi="Times New Roman"/>
          <w:sz w:val="24"/>
          <w:szCs w:val="24"/>
        </w:rPr>
        <w:t xml:space="preserve"> </w:t>
      </w:r>
      <w:r w:rsidR="00FD65AD">
        <w:rPr>
          <w:rFonts w:ascii="Times New Roman" w:hAnsi="Times New Roman"/>
          <w:sz w:val="24"/>
          <w:szCs w:val="24"/>
        </w:rPr>
        <w:t>living in group quarters systematically differ from the rest of the population</w:t>
      </w:r>
      <w:r w:rsidR="0037558A">
        <w:rPr>
          <w:rFonts w:ascii="Times New Roman" w:hAnsi="Times New Roman"/>
          <w:sz w:val="24"/>
          <w:szCs w:val="24"/>
        </w:rPr>
        <w:t xml:space="preserve"> (Heckman and LaFontaine </w:t>
      </w:r>
      <w:r w:rsidR="007243C8">
        <w:rPr>
          <w:rFonts w:ascii="Times New Roman" w:hAnsi="Times New Roman"/>
          <w:sz w:val="24"/>
          <w:szCs w:val="24"/>
        </w:rPr>
        <w:t>2010</w:t>
      </w:r>
      <w:r w:rsidR="0037558A">
        <w:rPr>
          <w:rFonts w:ascii="Times New Roman" w:hAnsi="Times New Roman"/>
          <w:sz w:val="24"/>
          <w:szCs w:val="24"/>
        </w:rPr>
        <w:t>, Western and Pettit 2005)</w:t>
      </w:r>
      <w:r w:rsidR="00FD65AD">
        <w:rPr>
          <w:rFonts w:ascii="Times New Roman" w:hAnsi="Times New Roman"/>
          <w:sz w:val="24"/>
          <w:szCs w:val="24"/>
        </w:rPr>
        <w:t>.</w:t>
      </w:r>
      <w:r w:rsidR="00071900">
        <w:rPr>
          <w:rFonts w:ascii="Times New Roman" w:hAnsi="Times New Roman"/>
          <w:sz w:val="24"/>
          <w:szCs w:val="24"/>
        </w:rPr>
        <w:t xml:space="preserve">  </w:t>
      </w:r>
      <w:r w:rsidR="009612DE">
        <w:rPr>
          <w:rFonts w:ascii="Times New Roman" w:hAnsi="Times New Roman"/>
          <w:sz w:val="24"/>
          <w:szCs w:val="24"/>
        </w:rPr>
        <w:t xml:space="preserve">Scholars argue that failing to consider the educational attainment of </w:t>
      </w:r>
      <w:r w:rsidR="00BB4B0A">
        <w:rPr>
          <w:rFonts w:ascii="Times New Roman" w:hAnsi="Times New Roman"/>
          <w:sz w:val="24"/>
          <w:szCs w:val="24"/>
        </w:rPr>
        <w:t xml:space="preserve">prisoners </w:t>
      </w:r>
      <w:r w:rsidR="009612DE">
        <w:rPr>
          <w:rFonts w:ascii="Times New Roman" w:hAnsi="Times New Roman"/>
          <w:sz w:val="24"/>
          <w:szCs w:val="24"/>
        </w:rPr>
        <w:t xml:space="preserve">may underestimate racial inequality in educational attainment and other characteristics (Heckman and LaFontaine 2010, Western and Pettit 2005).  </w:t>
      </w:r>
      <w:r w:rsidR="00674722">
        <w:rPr>
          <w:rFonts w:ascii="Times New Roman" w:hAnsi="Times New Roman"/>
          <w:sz w:val="24"/>
          <w:szCs w:val="24"/>
        </w:rPr>
        <w:t xml:space="preserve">To address this gap some researchers have had to guess at trends </w:t>
      </w:r>
      <w:r w:rsidR="008004AE">
        <w:rPr>
          <w:rFonts w:ascii="Times New Roman" w:hAnsi="Times New Roman"/>
          <w:sz w:val="24"/>
          <w:szCs w:val="24"/>
        </w:rPr>
        <w:t xml:space="preserve">in educational attainment of prisoners </w:t>
      </w:r>
      <w:r w:rsidR="00674722">
        <w:rPr>
          <w:rFonts w:ascii="Times New Roman" w:hAnsi="Times New Roman"/>
          <w:sz w:val="24"/>
          <w:szCs w:val="24"/>
        </w:rPr>
        <w:t xml:space="preserve">from decennial Census data </w:t>
      </w:r>
      <w:r w:rsidR="00E177D6">
        <w:rPr>
          <w:rFonts w:ascii="Times New Roman" w:hAnsi="Times New Roman"/>
          <w:sz w:val="24"/>
          <w:szCs w:val="24"/>
        </w:rPr>
        <w:t>and other researchers have had to</w:t>
      </w:r>
      <w:r w:rsidR="00674722">
        <w:rPr>
          <w:rFonts w:ascii="Times New Roman" w:hAnsi="Times New Roman"/>
          <w:sz w:val="24"/>
          <w:szCs w:val="24"/>
        </w:rPr>
        <w:t xml:space="preserve"> piece together a picture of the overall population from numerous datasets gathered from overlapping frames and using varying definitions</w:t>
      </w:r>
      <w:r w:rsidR="00F3611F">
        <w:rPr>
          <w:rFonts w:ascii="Times New Roman" w:hAnsi="Times New Roman"/>
          <w:sz w:val="24"/>
          <w:szCs w:val="24"/>
        </w:rPr>
        <w:t xml:space="preserve"> (Western and </w:t>
      </w:r>
      <w:r w:rsidR="00F3611F">
        <w:rPr>
          <w:rFonts w:ascii="Times New Roman" w:hAnsi="Times New Roman"/>
          <w:sz w:val="24"/>
          <w:szCs w:val="24"/>
        </w:rPr>
        <w:lastRenderedPageBreak/>
        <w:t>Pettit 2005)</w:t>
      </w:r>
      <w:r w:rsidR="00674722">
        <w:rPr>
          <w:rFonts w:ascii="Times New Roman" w:hAnsi="Times New Roman"/>
          <w:sz w:val="24"/>
          <w:szCs w:val="24"/>
        </w:rPr>
        <w:t>.</w:t>
      </w:r>
      <w:r w:rsidR="00B9495A">
        <w:rPr>
          <w:rFonts w:ascii="Times New Roman" w:hAnsi="Times New Roman"/>
          <w:sz w:val="24"/>
          <w:szCs w:val="24"/>
        </w:rPr>
        <w:t xml:space="preserve">  </w:t>
      </w:r>
      <w:r w:rsidR="003D4195">
        <w:rPr>
          <w:rFonts w:ascii="Times New Roman" w:hAnsi="Times New Roman"/>
          <w:sz w:val="24"/>
          <w:szCs w:val="24"/>
        </w:rPr>
        <w:t xml:space="preserve">In addition to a dearth of information on the </w:t>
      </w:r>
      <w:r w:rsidR="00B9495A">
        <w:rPr>
          <w:rFonts w:ascii="Times New Roman" w:hAnsi="Times New Roman"/>
          <w:sz w:val="24"/>
          <w:szCs w:val="24"/>
        </w:rPr>
        <w:t>educational attainment</w:t>
      </w:r>
      <w:r w:rsidR="003D4195">
        <w:rPr>
          <w:rFonts w:ascii="Times New Roman" w:hAnsi="Times New Roman"/>
          <w:sz w:val="24"/>
          <w:szCs w:val="24"/>
        </w:rPr>
        <w:t xml:space="preserve"> of prisoners</w:t>
      </w:r>
      <w:r w:rsidR="00B9495A">
        <w:rPr>
          <w:rFonts w:ascii="Times New Roman" w:hAnsi="Times New Roman"/>
          <w:sz w:val="24"/>
          <w:szCs w:val="24"/>
        </w:rPr>
        <w:t xml:space="preserve">, there is </w:t>
      </w:r>
      <w:r w:rsidR="008E089B">
        <w:rPr>
          <w:rFonts w:ascii="Times New Roman" w:hAnsi="Times New Roman"/>
          <w:sz w:val="24"/>
          <w:szCs w:val="24"/>
        </w:rPr>
        <w:t>limited</w:t>
      </w:r>
      <w:r w:rsidR="00B9495A">
        <w:rPr>
          <w:rFonts w:ascii="Times New Roman" w:hAnsi="Times New Roman"/>
          <w:sz w:val="24"/>
          <w:szCs w:val="24"/>
        </w:rPr>
        <w:t xml:space="preserve"> </w:t>
      </w:r>
      <w:r w:rsidR="008E089B">
        <w:rPr>
          <w:rFonts w:ascii="Times New Roman" w:hAnsi="Times New Roman"/>
          <w:sz w:val="24"/>
          <w:szCs w:val="24"/>
        </w:rPr>
        <w:t xml:space="preserve">enrollment </w:t>
      </w:r>
      <w:r w:rsidR="00B9495A">
        <w:rPr>
          <w:rFonts w:ascii="Times New Roman" w:hAnsi="Times New Roman"/>
          <w:sz w:val="24"/>
          <w:szCs w:val="24"/>
        </w:rPr>
        <w:t xml:space="preserve">information </w:t>
      </w:r>
      <w:r w:rsidR="008E089B">
        <w:rPr>
          <w:rFonts w:ascii="Times New Roman" w:hAnsi="Times New Roman"/>
          <w:sz w:val="24"/>
          <w:szCs w:val="24"/>
        </w:rPr>
        <w:t xml:space="preserve">for the adult correctional population </w:t>
      </w:r>
      <w:r w:rsidR="00B9495A">
        <w:rPr>
          <w:rFonts w:ascii="Times New Roman" w:hAnsi="Times New Roman"/>
          <w:sz w:val="24"/>
          <w:szCs w:val="24"/>
        </w:rPr>
        <w:t>(Coley and Barton 2006, Klein et al. 2004).</w:t>
      </w:r>
      <w:r w:rsidR="008004AE">
        <w:rPr>
          <w:rFonts w:ascii="Times New Roman" w:hAnsi="Times New Roman"/>
          <w:sz w:val="24"/>
          <w:szCs w:val="24"/>
        </w:rPr>
        <w:t xml:space="preserve">  </w:t>
      </w:r>
    </w:p>
    <w:p w:rsidR="00873837" w:rsidRDefault="00071900" w:rsidP="007D520F">
      <w:pPr>
        <w:spacing w:before="0" w:line="480" w:lineRule="auto"/>
        <w:ind w:firstLine="720"/>
        <w:rPr>
          <w:rFonts w:ascii="Times New Roman" w:hAnsi="Times New Roman"/>
          <w:sz w:val="24"/>
          <w:szCs w:val="24"/>
        </w:rPr>
      </w:pPr>
      <w:r>
        <w:rPr>
          <w:rFonts w:ascii="Times New Roman" w:hAnsi="Times New Roman"/>
          <w:sz w:val="24"/>
          <w:szCs w:val="24"/>
        </w:rPr>
        <w:t xml:space="preserve">This paper </w:t>
      </w:r>
      <w:r w:rsidR="00EB5EEB">
        <w:rPr>
          <w:rFonts w:ascii="Times New Roman" w:hAnsi="Times New Roman"/>
          <w:sz w:val="24"/>
          <w:szCs w:val="24"/>
        </w:rPr>
        <w:t xml:space="preserve">analyzes </w:t>
      </w:r>
      <w:r w:rsidR="00722075">
        <w:rPr>
          <w:rFonts w:ascii="Times New Roman" w:hAnsi="Times New Roman"/>
          <w:sz w:val="24"/>
          <w:szCs w:val="24"/>
        </w:rPr>
        <w:t xml:space="preserve">data from </w:t>
      </w:r>
      <w:r>
        <w:rPr>
          <w:rFonts w:ascii="Times New Roman" w:hAnsi="Times New Roman"/>
          <w:sz w:val="24"/>
          <w:szCs w:val="24"/>
        </w:rPr>
        <w:t>the American Community Survey (ACS)</w:t>
      </w:r>
      <w:r w:rsidR="00BA744C">
        <w:rPr>
          <w:rFonts w:ascii="Times New Roman" w:hAnsi="Times New Roman"/>
          <w:sz w:val="24"/>
          <w:szCs w:val="24"/>
        </w:rPr>
        <w:t xml:space="preserve">, which </w:t>
      </w:r>
      <w:r w:rsidR="007432B8">
        <w:rPr>
          <w:rFonts w:ascii="Times New Roman" w:hAnsi="Times New Roman"/>
          <w:sz w:val="24"/>
          <w:szCs w:val="24"/>
        </w:rPr>
        <w:t>unlike many surveys, collects data from respondents in both households and group quarters</w:t>
      </w:r>
      <w:r w:rsidR="00BA744C">
        <w:rPr>
          <w:rFonts w:ascii="Times New Roman" w:hAnsi="Times New Roman"/>
          <w:sz w:val="24"/>
          <w:szCs w:val="24"/>
        </w:rPr>
        <w:t xml:space="preserve">, </w:t>
      </w:r>
      <w:r>
        <w:rPr>
          <w:rFonts w:ascii="Times New Roman" w:hAnsi="Times New Roman"/>
          <w:sz w:val="24"/>
          <w:szCs w:val="24"/>
        </w:rPr>
        <w:t xml:space="preserve">to </w:t>
      </w:r>
      <w:r w:rsidR="0096235D">
        <w:rPr>
          <w:rFonts w:ascii="Times New Roman" w:hAnsi="Times New Roman"/>
          <w:sz w:val="24"/>
          <w:szCs w:val="24"/>
        </w:rPr>
        <w:t>com</w:t>
      </w:r>
      <w:r w:rsidR="007A1710">
        <w:rPr>
          <w:rFonts w:ascii="Times New Roman" w:hAnsi="Times New Roman"/>
          <w:sz w:val="24"/>
          <w:szCs w:val="24"/>
        </w:rPr>
        <w:t xml:space="preserve">pare the </w:t>
      </w:r>
      <w:r w:rsidR="008004AE">
        <w:rPr>
          <w:rFonts w:ascii="Times New Roman" w:hAnsi="Times New Roman"/>
          <w:sz w:val="24"/>
          <w:szCs w:val="24"/>
        </w:rPr>
        <w:t xml:space="preserve">educational </w:t>
      </w:r>
      <w:r w:rsidR="007A1710">
        <w:rPr>
          <w:rFonts w:ascii="Times New Roman" w:hAnsi="Times New Roman"/>
          <w:sz w:val="24"/>
          <w:szCs w:val="24"/>
        </w:rPr>
        <w:t xml:space="preserve">characteristics of </w:t>
      </w:r>
      <w:r w:rsidR="008E089B">
        <w:rPr>
          <w:rFonts w:ascii="Times New Roman" w:hAnsi="Times New Roman"/>
          <w:sz w:val="24"/>
          <w:szCs w:val="24"/>
        </w:rPr>
        <w:t>the adult correctional population with the population living in households</w:t>
      </w:r>
      <w:r w:rsidR="00BA744C">
        <w:rPr>
          <w:rFonts w:ascii="Times New Roman" w:hAnsi="Times New Roman"/>
          <w:sz w:val="24"/>
          <w:szCs w:val="24"/>
        </w:rPr>
        <w:t xml:space="preserve"> and illustrate the usefulness of this new data source for studying populations residing in </w:t>
      </w:r>
      <w:r w:rsidR="007432B8">
        <w:rPr>
          <w:rFonts w:ascii="Times New Roman" w:hAnsi="Times New Roman"/>
          <w:sz w:val="24"/>
          <w:szCs w:val="24"/>
        </w:rPr>
        <w:t>institutional</w:t>
      </w:r>
      <w:r w:rsidR="008A4C58">
        <w:rPr>
          <w:rFonts w:ascii="Times New Roman" w:hAnsi="Times New Roman"/>
          <w:sz w:val="24"/>
          <w:szCs w:val="24"/>
        </w:rPr>
        <w:t xml:space="preserve"> facilities</w:t>
      </w:r>
      <w:r w:rsidR="007D6916">
        <w:rPr>
          <w:rFonts w:ascii="Times New Roman" w:hAnsi="Times New Roman"/>
          <w:sz w:val="24"/>
          <w:szCs w:val="24"/>
        </w:rPr>
        <w:t xml:space="preserve">.  </w:t>
      </w:r>
      <w:r w:rsidR="004B5774">
        <w:rPr>
          <w:rFonts w:ascii="Times New Roman" w:hAnsi="Times New Roman"/>
          <w:sz w:val="24"/>
          <w:szCs w:val="24"/>
        </w:rPr>
        <w:t xml:space="preserve">These analyses </w:t>
      </w:r>
      <w:r w:rsidR="008004AE">
        <w:rPr>
          <w:rFonts w:ascii="Times New Roman" w:hAnsi="Times New Roman"/>
          <w:sz w:val="24"/>
          <w:szCs w:val="24"/>
        </w:rPr>
        <w:t xml:space="preserve">provide an in depth </w:t>
      </w:r>
      <w:r w:rsidR="003D4195">
        <w:rPr>
          <w:rFonts w:ascii="Times New Roman" w:hAnsi="Times New Roman"/>
          <w:sz w:val="24"/>
          <w:szCs w:val="24"/>
        </w:rPr>
        <w:t xml:space="preserve">and more recent </w:t>
      </w:r>
      <w:r w:rsidR="008004AE">
        <w:rPr>
          <w:rFonts w:ascii="Times New Roman" w:hAnsi="Times New Roman"/>
          <w:sz w:val="24"/>
          <w:szCs w:val="24"/>
        </w:rPr>
        <w:t xml:space="preserve">examination of the educational attainment and enrollment of prisoners, comparing across important subpopulations by age and race, and comparing to the general population.  </w:t>
      </w:r>
      <w:r w:rsidR="00C705F2">
        <w:rPr>
          <w:rFonts w:ascii="Times New Roman" w:hAnsi="Times New Roman"/>
          <w:sz w:val="24"/>
          <w:szCs w:val="24"/>
        </w:rPr>
        <w:t xml:space="preserve">The </w:t>
      </w:r>
      <w:r w:rsidR="004B5774">
        <w:rPr>
          <w:rFonts w:ascii="Times New Roman" w:hAnsi="Times New Roman"/>
          <w:sz w:val="24"/>
          <w:szCs w:val="24"/>
        </w:rPr>
        <w:t xml:space="preserve">latest detailed data </w:t>
      </w:r>
      <w:r w:rsidR="004E1332">
        <w:rPr>
          <w:rFonts w:ascii="Times New Roman" w:hAnsi="Times New Roman"/>
          <w:sz w:val="24"/>
          <w:szCs w:val="24"/>
        </w:rPr>
        <w:t xml:space="preserve">on inmates </w:t>
      </w:r>
      <w:r w:rsidR="004B5774">
        <w:rPr>
          <w:rFonts w:ascii="Times New Roman" w:hAnsi="Times New Roman"/>
          <w:sz w:val="24"/>
          <w:szCs w:val="24"/>
        </w:rPr>
        <w:t>from the Bureau of Justice Statistics were gathered in 2004</w:t>
      </w:r>
      <w:r w:rsidR="00FC7722">
        <w:rPr>
          <w:rFonts w:ascii="Times New Roman" w:hAnsi="Times New Roman"/>
          <w:sz w:val="24"/>
          <w:szCs w:val="24"/>
        </w:rPr>
        <w:t xml:space="preserve">.  Accurate and current measures of </w:t>
      </w:r>
      <w:r w:rsidR="00850008">
        <w:rPr>
          <w:rFonts w:ascii="Times New Roman" w:hAnsi="Times New Roman"/>
          <w:sz w:val="24"/>
          <w:szCs w:val="24"/>
        </w:rPr>
        <w:t xml:space="preserve">prisoner </w:t>
      </w:r>
      <w:r w:rsidR="00FC7722">
        <w:rPr>
          <w:rFonts w:ascii="Times New Roman" w:hAnsi="Times New Roman"/>
          <w:sz w:val="24"/>
          <w:szCs w:val="24"/>
        </w:rPr>
        <w:t>characteristics will inform concern</w:t>
      </w:r>
      <w:r w:rsidR="00897BB6">
        <w:rPr>
          <w:rFonts w:ascii="Times New Roman" w:hAnsi="Times New Roman"/>
          <w:sz w:val="24"/>
          <w:szCs w:val="24"/>
        </w:rPr>
        <w:t xml:space="preserve">ed </w:t>
      </w:r>
      <w:r w:rsidR="00FC7722">
        <w:rPr>
          <w:rFonts w:ascii="Times New Roman" w:hAnsi="Times New Roman"/>
          <w:sz w:val="24"/>
          <w:szCs w:val="24"/>
        </w:rPr>
        <w:t xml:space="preserve">discussions </w:t>
      </w:r>
      <w:r w:rsidR="00675AC1">
        <w:rPr>
          <w:rFonts w:ascii="Times New Roman" w:hAnsi="Times New Roman"/>
          <w:sz w:val="24"/>
          <w:szCs w:val="24"/>
        </w:rPr>
        <w:t>about</w:t>
      </w:r>
      <w:r w:rsidR="00FC7722">
        <w:rPr>
          <w:rFonts w:ascii="Times New Roman" w:hAnsi="Times New Roman"/>
          <w:sz w:val="24"/>
          <w:szCs w:val="24"/>
        </w:rPr>
        <w:t xml:space="preserve"> the rising incarceration rate</w:t>
      </w:r>
      <w:r w:rsidR="00897BB6">
        <w:rPr>
          <w:rFonts w:ascii="Times New Roman" w:hAnsi="Times New Roman"/>
          <w:sz w:val="24"/>
          <w:szCs w:val="24"/>
        </w:rPr>
        <w:t xml:space="preserve"> and it</w:t>
      </w:r>
      <w:r w:rsidR="00FC7722">
        <w:rPr>
          <w:rFonts w:ascii="Times New Roman" w:hAnsi="Times New Roman"/>
          <w:sz w:val="24"/>
          <w:szCs w:val="24"/>
        </w:rPr>
        <w:t>s</w:t>
      </w:r>
      <w:r w:rsidR="00897BB6">
        <w:rPr>
          <w:rFonts w:ascii="Times New Roman" w:hAnsi="Times New Roman"/>
          <w:sz w:val="24"/>
          <w:szCs w:val="24"/>
        </w:rPr>
        <w:t xml:space="preserve"> consequences for subgroups with concentrated risks of incarceration</w:t>
      </w:r>
      <w:r w:rsidR="00FC7722">
        <w:rPr>
          <w:rFonts w:ascii="Times New Roman" w:hAnsi="Times New Roman"/>
          <w:sz w:val="24"/>
          <w:szCs w:val="24"/>
        </w:rPr>
        <w:t xml:space="preserve">.  </w:t>
      </w:r>
    </w:p>
    <w:p w:rsidR="00FC6613" w:rsidRPr="0044717A" w:rsidRDefault="00873837" w:rsidP="007D520F">
      <w:pPr>
        <w:spacing w:before="0" w:line="480" w:lineRule="auto"/>
        <w:rPr>
          <w:rFonts w:ascii="Times New Roman" w:hAnsi="Times New Roman"/>
          <w:b/>
          <w:sz w:val="24"/>
          <w:szCs w:val="24"/>
        </w:rPr>
      </w:pPr>
      <w:r w:rsidRPr="0044717A">
        <w:rPr>
          <w:rFonts w:ascii="Times New Roman" w:hAnsi="Times New Roman"/>
          <w:b/>
          <w:sz w:val="24"/>
          <w:szCs w:val="24"/>
        </w:rPr>
        <w:t>BACKGROUND</w:t>
      </w:r>
      <w:r w:rsidR="0096235D" w:rsidRPr="0044717A">
        <w:rPr>
          <w:rFonts w:ascii="Times New Roman" w:hAnsi="Times New Roman"/>
          <w:b/>
          <w:sz w:val="24"/>
          <w:szCs w:val="24"/>
        </w:rPr>
        <w:t xml:space="preserve"> </w:t>
      </w:r>
    </w:p>
    <w:p w:rsidR="00747B0C" w:rsidRDefault="00280E10" w:rsidP="007D520F">
      <w:pPr>
        <w:spacing w:before="0" w:line="480" w:lineRule="auto"/>
        <w:ind w:firstLine="720"/>
        <w:rPr>
          <w:rFonts w:ascii="Times New Roman" w:hAnsi="Times New Roman"/>
          <w:sz w:val="24"/>
          <w:szCs w:val="24"/>
        </w:rPr>
      </w:pPr>
      <w:r>
        <w:rPr>
          <w:rFonts w:ascii="Times New Roman" w:hAnsi="Times New Roman"/>
          <w:sz w:val="24"/>
          <w:szCs w:val="24"/>
        </w:rPr>
        <w:t xml:space="preserve">Rising incarceration rates, and the disproportionate incarceration of particular subgroups of the population, have focused </w:t>
      </w:r>
      <w:r w:rsidR="00747B0C">
        <w:rPr>
          <w:rFonts w:ascii="Times New Roman" w:hAnsi="Times New Roman"/>
          <w:sz w:val="24"/>
          <w:szCs w:val="24"/>
        </w:rPr>
        <w:t xml:space="preserve">scholarly attention on the characteristics of </w:t>
      </w:r>
      <w:r w:rsidR="00850008">
        <w:rPr>
          <w:rFonts w:ascii="Times New Roman" w:hAnsi="Times New Roman"/>
          <w:sz w:val="24"/>
          <w:szCs w:val="24"/>
        </w:rPr>
        <w:t>prisoners</w:t>
      </w:r>
      <w:r w:rsidR="00747B0C">
        <w:rPr>
          <w:rFonts w:ascii="Times New Roman" w:hAnsi="Times New Roman"/>
          <w:sz w:val="24"/>
          <w:szCs w:val="24"/>
        </w:rPr>
        <w:t xml:space="preserve">.  </w:t>
      </w:r>
      <w:r w:rsidR="00747B0C" w:rsidRPr="00747B0C">
        <w:rPr>
          <w:rFonts w:ascii="Times New Roman" w:hAnsi="Times New Roman"/>
          <w:sz w:val="24"/>
          <w:szCs w:val="24"/>
        </w:rPr>
        <w:t>Changes in criminal justice policy</w:t>
      </w:r>
      <w:r w:rsidR="007C6062">
        <w:rPr>
          <w:rFonts w:ascii="Times New Roman" w:hAnsi="Times New Roman"/>
          <w:sz w:val="24"/>
          <w:szCs w:val="24"/>
        </w:rPr>
        <w:t>, including more punitive sentences for drug crim</w:t>
      </w:r>
      <w:r w:rsidR="00F7339F">
        <w:rPr>
          <w:rFonts w:ascii="Times New Roman" w:hAnsi="Times New Roman"/>
          <w:sz w:val="24"/>
          <w:szCs w:val="24"/>
        </w:rPr>
        <w:t>e,</w:t>
      </w:r>
      <w:r w:rsidR="00747B0C" w:rsidRPr="00747B0C">
        <w:rPr>
          <w:rFonts w:ascii="Times New Roman" w:hAnsi="Times New Roman"/>
          <w:sz w:val="24"/>
          <w:szCs w:val="24"/>
        </w:rPr>
        <w:t xml:space="preserve"> rapidly increased the size of the prison </w:t>
      </w:r>
      <w:r w:rsidR="00ED63E8">
        <w:rPr>
          <w:rFonts w:ascii="Times New Roman" w:hAnsi="Times New Roman"/>
          <w:sz w:val="24"/>
          <w:szCs w:val="24"/>
        </w:rPr>
        <w:t xml:space="preserve">population </w:t>
      </w:r>
      <w:r w:rsidR="007C6062">
        <w:rPr>
          <w:rFonts w:ascii="Times New Roman" w:hAnsi="Times New Roman"/>
          <w:sz w:val="24"/>
          <w:szCs w:val="24"/>
        </w:rPr>
        <w:t>through the 1980’s</w:t>
      </w:r>
      <w:r w:rsidR="00747B0C" w:rsidRPr="00747B0C">
        <w:rPr>
          <w:rFonts w:ascii="Times New Roman" w:hAnsi="Times New Roman"/>
          <w:sz w:val="24"/>
          <w:szCs w:val="24"/>
        </w:rPr>
        <w:t>, particularly for young low-skill male minorities (Pettit and Western 2004; Western and Pettit 2002).</w:t>
      </w:r>
      <w:r w:rsidR="00747B0C">
        <w:t xml:space="preserve">  </w:t>
      </w:r>
      <w:r w:rsidR="00747B0C">
        <w:rPr>
          <w:rFonts w:ascii="Times New Roman" w:hAnsi="Times New Roman"/>
          <w:sz w:val="24"/>
          <w:szCs w:val="24"/>
        </w:rPr>
        <w:t xml:space="preserve">  </w:t>
      </w:r>
      <w:r w:rsidR="001509FB">
        <w:rPr>
          <w:rFonts w:ascii="Times New Roman" w:hAnsi="Times New Roman"/>
          <w:sz w:val="24"/>
          <w:szCs w:val="24"/>
        </w:rPr>
        <w:t xml:space="preserve">There were approximately 500,000 people in jails or prisons in 1980 compared to 2.3 million in 2008 (BJS, 2008).  </w:t>
      </w:r>
      <w:r w:rsidR="00DF0177">
        <w:rPr>
          <w:rFonts w:ascii="Times New Roman" w:hAnsi="Times New Roman"/>
          <w:sz w:val="24"/>
          <w:szCs w:val="24"/>
        </w:rPr>
        <w:t>The state and federal prison population alone doubled between 1990 and 200</w:t>
      </w:r>
      <w:r w:rsidR="00787F55">
        <w:rPr>
          <w:rFonts w:ascii="Times New Roman" w:hAnsi="Times New Roman"/>
          <w:sz w:val="24"/>
          <w:szCs w:val="24"/>
        </w:rPr>
        <w:t>0</w:t>
      </w:r>
      <w:r w:rsidR="00DF0177">
        <w:rPr>
          <w:rFonts w:ascii="Times New Roman" w:hAnsi="Times New Roman"/>
          <w:sz w:val="24"/>
          <w:szCs w:val="24"/>
        </w:rPr>
        <w:t xml:space="preserve">, primarily due to changes in sentencing guidelines (Klein et al. 2004).  </w:t>
      </w:r>
      <w:r w:rsidR="008D0B10">
        <w:rPr>
          <w:rFonts w:ascii="Times New Roman" w:hAnsi="Times New Roman"/>
          <w:sz w:val="24"/>
          <w:szCs w:val="24"/>
        </w:rPr>
        <w:t xml:space="preserve">The rise in incarceration rates varied across race and ethnicity.  From 1988 to 1994, the number of young black </w:t>
      </w:r>
      <w:r w:rsidR="00850008">
        <w:rPr>
          <w:rFonts w:ascii="Times New Roman" w:hAnsi="Times New Roman"/>
          <w:sz w:val="24"/>
          <w:szCs w:val="24"/>
        </w:rPr>
        <w:t xml:space="preserve">prisoners </w:t>
      </w:r>
      <w:r w:rsidR="00DB6764">
        <w:rPr>
          <w:rFonts w:ascii="Times New Roman" w:hAnsi="Times New Roman"/>
          <w:sz w:val="24"/>
          <w:szCs w:val="24"/>
        </w:rPr>
        <w:t xml:space="preserve">aged 18 to 25 </w:t>
      </w:r>
      <w:r w:rsidR="008D0B10">
        <w:rPr>
          <w:rFonts w:ascii="Times New Roman" w:hAnsi="Times New Roman"/>
          <w:sz w:val="24"/>
          <w:szCs w:val="24"/>
        </w:rPr>
        <w:t xml:space="preserve">increased 355 percent, the number of </w:t>
      </w:r>
      <w:r w:rsidR="00DB6764">
        <w:rPr>
          <w:rFonts w:ascii="Times New Roman" w:hAnsi="Times New Roman"/>
          <w:sz w:val="24"/>
          <w:szCs w:val="24"/>
        </w:rPr>
        <w:t xml:space="preserve">young </w:t>
      </w:r>
      <w:r w:rsidR="008D0B10">
        <w:rPr>
          <w:rFonts w:ascii="Times New Roman" w:hAnsi="Times New Roman"/>
          <w:sz w:val="24"/>
          <w:szCs w:val="24"/>
        </w:rPr>
        <w:t>Hispa</w:t>
      </w:r>
      <w:r w:rsidR="00A92EEC">
        <w:rPr>
          <w:rFonts w:ascii="Times New Roman" w:hAnsi="Times New Roman"/>
          <w:sz w:val="24"/>
          <w:szCs w:val="24"/>
        </w:rPr>
        <w:t>nics increased 82 percent</w:t>
      </w:r>
      <w:r w:rsidR="008D0B10">
        <w:rPr>
          <w:rFonts w:ascii="Times New Roman" w:hAnsi="Times New Roman"/>
          <w:sz w:val="24"/>
          <w:szCs w:val="24"/>
        </w:rPr>
        <w:t xml:space="preserve"> and the number of </w:t>
      </w:r>
      <w:r w:rsidR="00DB6764">
        <w:rPr>
          <w:rFonts w:ascii="Times New Roman" w:hAnsi="Times New Roman"/>
          <w:sz w:val="24"/>
          <w:szCs w:val="24"/>
        </w:rPr>
        <w:lastRenderedPageBreak/>
        <w:t xml:space="preserve">young </w:t>
      </w:r>
      <w:r w:rsidR="008D0B10">
        <w:rPr>
          <w:rFonts w:ascii="Times New Roman" w:hAnsi="Times New Roman"/>
          <w:sz w:val="24"/>
          <w:szCs w:val="24"/>
        </w:rPr>
        <w:t xml:space="preserve">whites increased 67 percent (Jackson 1997).  </w:t>
      </w:r>
      <w:r w:rsidR="009D644F">
        <w:rPr>
          <w:rFonts w:ascii="Times New Roman" w:hAnsi="Times New Roman"/>
          <w:sz w:val="24"/>
          <w:szCs w:val="24"/>
        </w:rPr>
        <w:t xml:space="preserve">Over 90 percent of </w:t>
      </w:r>
      <w:r w:rsidR="00850008">
        <w:rPr>
          <w:rFonts w:ascii="Times New Roman" w:hAnsi="Times New Roman"/>
          <w:sz w:val="24"/>
          <w:szCs w:val="24"/>
        </w:rPr>
        <w:t>the prison population is</w:t>
      </w:r>
      <w:r w:rsidR="009D644F">
        <w:rPr>
          <w:rFonts w:ascii="Times New Roman" w:hAnsi="Times New Roman"/>
          <w:sz w:val="24"/>
          <w:szCs w:val="24"/>
        </w:rPr>
        <w:t xml:space="preserve"> men, almost half are black, and </w:t>
      </w:r>
      <w:r w:rsidR="00FD5512">
        <w:rPr>
          <w:rFonts w:ascii="Times New Roman" w:hAnsi="Times New Roman"/>
          <w:sz w:val="24"/>
          <w:szCs w:val="24"/>
        </w:rPr>
        <w:t xml:space="preserve">the data available to us at this point indicate that </w:t>
      </w:r>
      <w:r w:rsidR="009D644F">
        <w:rPr>
          <w:rFonts w:ascii="Times New Roman" w:hAnsi="Times New Roman"/>
          <w:sz w:val="24"/>
          <w:szCs w:val="24"/>
        </w:rPr>
        <w:t>40 percent have not completed high school (Stephan and Karberg 2003, Harlow 2003).</w:t>
      </w:r>
      <w:r w:rsidR="00911A5F">
        <w:rPr>
          <w:rFonts w:ascii="Times New Roman" w:hAnsi="Times New Roman"/>
          <w:sz w:val="24"/>
          <w:szCs w:val="24"/>
        </w:rPr>
        <w:t xml:space="preserve">  This rapid growth in the size of the prison population, and the particularly high incarceration rates for low-skill black men, have focused scholarly attention on several different aspects of the educational characteristics of prisoners.</w:t>
      </w:r>
      <w:r w:rsidR="00267329">
        <w:rPr>
          <w:rFonts w:ascii="Times New Roman" w:hAnsi="Times New Roman"/>
          <w:sz w:val="24"/>
          <w:szCs w:val="24"/>
        </w:rPr>
        <w:t xml:space="preserve">  One stream of research has focused descriptively on the low levels of educational attainment of prisoners in an effort to understand the link between educational attainment and incarceration.  An additional </w:t>
      </w:r>
      <w:r w:rsidR="002A4DFA">
        <w:rPr>
          <w:rFonts w:ascii="Times New Roman" w:hAnsi="Times New Roman"/>
          <w:sz w:val="24"/>
          <w:szCs w:val="24"/>
        </w:rPr>
        <w:t xml:space="preserve">line of research </w:t>
      </w:r>
      <w:r w:rsidR="00267329">
        <w:rPr>
          <w:rFonts w:ascii="Times New Roman" w:hAnsi="Times New Roman"/>
          <w:sz w:val="24"/>
          <w:szCs w:val="24"/>
        </w:rPr>
        <w:t>concerned with the measurement of racial inequality argues for the need to include people in households and correctional facilities in survey sampling frames in order to accurately measure population characteristics</w:t>
      </w:r>
      <w:r w:rsidR="007D7DD6">
        <w:rPr>
          <w:rFonts w:ascii="Times New Roman" w:hAnsi="Times New Roman"/>
          <w:sz w:val="24"/>
          <w:szCs w:val="24"/>
        </w:rPr>
        <w:t xml:space="preserve"> and racial inequality</w:t>
      </w:r>
      <w:r w:rsidR="00267329">
        <w:rPr>
          <w:rFonts w:ascii="Times New Roman" w:hAnsi="Times New Roman"/>
          <w:sz w:val="24"/>
          <w:szCs w:val="24"/>
        </w:rPr>
        <w:t xml:space="preserve">.  A third group of scholars concerned with recidivism rates focus on the enrollment of prisoners since the development of skills through prison education programs may reduce recidivism rates.  We </w:t>
      </w:r>
      <w:r w:rsidR="00FD5512">
        <w:rPr>
          <w:rFonts w:ascii="Times New Roman" w:hAnsi="Times New Roman"/>
          <w:sz w:val="24"/>
          <w:szCs w:val="24"/>
        </w:rPr>
        <w:t xml:space="preserve">address </w:t>
      </w:r>
      <w:r w:rsidR="00267329">
        <w:rPr>
          <w:rFonts w:ascii="Times New Roman" w:hAnsi="Times New Roman"/>
          <w:sz w:val="24"/>
          <w:szCs w:val="24"/>
        </w:rPr>
        <w:t xml:space="preserve">these three strands of the research literature by analyzing the educational attainment and enrollment of prisoners using the ACS and comparing these characteristics with the </w:t>
      </w:r>
      <w:r w:rsidR="007D7DD6">
        <w:rPr>
          <w:rFonts w:ascii="Times New Roman" w:hAnsi="Times New Roman"/>
          <w:sz w:val="24"/>
          <w:szCs w:val="24"/>
        </w:rPr>
        <w:t xml:space="preserve">educational characteristics of the </w:t>
      </w:r>
      <w:r w:rsidR="00267329">
        <w:rPr>
          <w:rFonts w:ascii="Times New Roman" w:hAnsi="Times New Roman"/>
          <w:sz w:val="24"/>
          <w:szCs w:val="24"/>
        </w:rPr>
        <w:t>general p</w:t>
      </w:r>
      <w:r w:rsidR="0062710B">
        <w:rPr>
          <w:rFonts w:ascii="Times New Roman" w:hAnsi="Times New Roman"/>
          <w:sz w:val="24"/>
          <w:szCs w:val="24"/>
        </w:rPr>
        <w:t xml:space="preserve">opulation. </w:t>
      </w:r>
      <w:r w:rsidR="00267329">
        <w:rPr>
          <w:rFonts w:ascii="Times New Roman" w:hAnsi="Times New Roman"/>
          <w:sz w:val="24"/>
          <w:szCs w:val="24"/>
        </w:rPr>
        <w:t xml:space="preserve"> </w:t>
      </w:r>
      <w:r w:rsidR="00911A5F">
        <w:rPr>
          <w:rFonts w:ascii="Times New Roman" w:hAnsi="Times New Roman"/>
          <w:sz w:val="24"/>
          <w:szCs w:val="24"/>
        </w:rPr>
        <w:t xml:space="preserve">  </w:t>
      </w:r>
      <w:r w:rsidR="009D644F">
        <w:rPr>
          <w:rFonts w:ascii="Times New Roman" w:hAnsi="Times New Roman"/>
          <w:sz w:val="24"/>
          <w:szCs w:val="24"/>
        </w:rPr>
        <w:t xml:space="preserve">  </w:t>
      </w:r>
    </w:p>
    <w:p w:rsidR="0062710B" w:rsidRDefault="00D673FD" w:rsidP="007D520F">
      <w:pPr>
        <w:spacing w:before="0" w:line="480" w:lineRule="auto"/>
        <w:ind w:firstLine="720"/>
        <w:rPr>
          <w:rFonts w:ascii="Times New Roman" w:hAnsi="Times New Roman"/>
          <w:sz w:val="24"/>
          <w:szCs w:val="24"/>
        </w:rPr>
      </w:pPr>
      <w:r>
        <w:rPr>
          <w:rFonts w:ascii="Times New Roman" w:hAnsi="Times New Roman"/>
          <w:sz w:val="24"/>
          <w:szCs w:val="24"/>
        </w:rPr>
        <w:t>One</w:t>
      </w:r>
      <w:r w:rsidR="0062710B">
        <w:rPr>
          <w:rFonts w:ascii="Times New Roman" w:hAnsi="Times New Roman"/>
          <w:sz w:val="24"/>
          <w:szCs w:val="24"/>
        </w:rPr>
        <w:t xml:space="preserve"> </w:t>
      </w:r>
      <w:r w:rsidR="002A4DFA">
        <w:rPr>
          <w:rFonts w:ascii="Times New Roman" w:hAnsi="Times New Roman"/>
          <w:sz w:val="24"/>
          <w:szCs w:val="24"/>
        </w:rPr>
        <w:t>area of</w:t>
      </w:r>
      <w:r w:rsidR="0062710B">
        <w:rPr>
          <w:rFonts w:ascii="Times New Roman" w:hAnsi="Times New Roman"/>
          <w:sz w:val="24"/>
          <w:szCs w:val="24"/>
        </w:rPr>
        <w:t xml:space="preserve"> research focuses on </w:t>
      </w:r>
      <w:r>
        <w:rPr>
          <w:rFonts w:ascii="Times New Roman" w:hAnsi="Times New Roman"/>
          <w:sz w:val="24"/>
          <w:szCs w:val="24"/>
        </w:rPr>
        <w:t xml:space="preserve">documenting the educational attainment of </w:t>
      </w:r>
      <w:r w:rsidR="00850008">
        <w:rPr>
          <w:rFonts w:ascii="Times New Roman" w:hAnsi="Times New Roman"/>
          <w:sz w:val="24"/>
          <w:szCs w:val="24"/>
        </w:rPr>
        <w:t xml:space="preserve">prisoners </w:t>
      </w:r>
      <w:r>
        <w:rPr>
          <w:rFonts w:ascii="Times New Roman" w:hAnsi="Times New Roman"/>
          <w:sz w:val="24"/>
          <w:szCs w:val="24"/>
        </w:rPr>
        <w:t xml:space="preserve">and </w:t>
      </w:r>
      <w:r w:rsidR="0062710B">
        <w:rPr>
          <w:rFonts w:ascii="Times New Roman" w:hAnsi="Times New Roman"/>
          <w:sz w:val="24"/>
          <w:szCs w:val="24"/>
        </w:rPr>
        <w:t xml:space="preserve">explaining this link between low levels of educational attainment and high risks of incarceration.  </w:t>
      </w:r>
      <w:r w:rsidR="00204060">
        <w:rPr>
          <w:rFonts w:ascii="Times New Roman" w:hAnsi="Times New Roman"/>
          <w:sz w:val="24"/>
          <w:szCs w:val="24"/>
        </w:rPr>
        <w:t xml:space="preserve">Studies </w:t>
      </w:r>
      <w:r w:rsidR="00DB6764">
        <w:rPr>
          <w:rFonts w:ascii="Times New Roman" w:hAnsi="Times New Roman"/>
          <w:sz w:val="24"/>
          <w:szCs w:val="24"/>
        </w:rPr>
        <w:t xml:space="preserve">using </w:t>
      </w:r>
      <w:r w:rsidR="00204060">
        <w:rPr>
          <w:rFonts w:ascii="Times New Roman" w:hAnsi="Times New Roman"/>
          <w:sz w:val="24"/>
          <w:szCs w:val="24"/>
        </w:rPr>
        <w:t xml:space="preserve">existing data </w:t>
      </w:r>
      <w:r w:rsidR="00DB6764">
        <w:rPr>
          <w:rFonts w:ascii="Times New Roman" w:hAnsi="Times New Roman"/>
          <w:sz w:val="24"/>
          <w:szCs w:val="24"/>
        </w:rPr>
        <w:t xml:space="preserve">from the Bureau of Justice Statistics’ Survey of Inmates in State and Federal Correctional Facilities (SISFCF) </w:t>
      </w:r>
      <w:r w:rsidR="00204060">
        <w:rPr>
          <w:rFonts w:ascii="Times New Roman" w:hAnsi="Times New Roman"/>
          <w:sz w:val="24"/>
          <w:szCs w:val="24"/>
        </w:rPr>
        <w:t>show that w</w:t>
      </w:r>
      <w:r>
        <w:rPr>
          <w:rFonts w:ascii="Times New Roman" w:hAnsi="Times New Roman"/>
          <w:sz w:val="24"/>
          <w:szCs w:val="24"/>
        </w:rPr>
        <w:t xml:space="preserve">hile 18 percent of the general population does not have a high school diploma or equivalent, over 40 percent of the </w:t>
      </w:r>
      <w:r w:rsidR="00850008">
        <w:rPr>
          <w:rFonts w:ascii="Times New Roman" w:hAnsi="Times New Roman"/>
          <w:sz w:val="24"/>
          <w:szCs w:val="24"/>
        </w:rPr>
        <w:t xml:space="preserve">adult correctional </w:t>
      </w:r>
      <w:r>
        <w:rPr>
          <w:rFonts w:ascii="Times New Roman" w:hAnsi="Times New Roman"/>
          <w:sz w:val="24"/>
          <w:szCs w:val="24"/>
        </w:rPr>
        <w:t xml:space="preserve">population has not completed high school (Harlow 2003).  Furthermore, while almost half of the general population has some postsecondary education, only 13 percent of the </w:t>
      </w:r>
      <w:r w:rsidR="00850008">
        <w:rPr>
          <w:rFonts w:ascii="Times New Roman" w:hAnsi="Times New Roman"/>
          <w:sz w:val="24"/>
          <w:szCs w:val="24"/>
        </w:rPr>
        <w:t xml:space="preserve">adult correctional </w:t>
      </w:r>
      <w:r>
        <w:rPr>
          <w:rFonts w:ascii="Times New Roman" w:hAnsi="Times New Roman"/>
          <w:sz w:val="24"/>
          <w:szCs w:val="24"/>
        </w:rPr>
        <w:t xml:space="preserve">population has any postsecondary education (Harlow 2003).  </w:t>
      </w:r>
      <w:r w:rsidR="00850008">
        <w:rPr>
          <w:rFonts w:ascii="Times New Roman" w:hAnsi="Times New Roman"/>
          <w:sz w:val="24"/>
          <w:szCs w:val="24"/>
        </w:rPr>
        <w:t xml:space="preserve">Prisoners </w:t>
      </w:r>
      <w:r w:rsidR="00A030AB">
        <w:rPr>
          <w:rFonts w:ascii="Times New Roman" w:hAnsi="Times New Roman"/>
          <w:sz w:val="24"/>
          <w:szCs w:val="24"/>
        </w:rPr>
        <w:t xml:space="preserve">are </w:t>
      </w:r>
      <w:r w:rsidR="002A4DFA">
        <w:rPr>
          <w:rFonts w:ascii="Times New Roman" w:hAnsi="Times New Roman"/>
          <w:sz w:val="24"/>
          <w:szCs w:val="24"/>
        </w:rPr>
        <w:t xml:space="preserve">also </w:t>
      </w:r>
      <w:r w:rsidR="00A030AB">
        <w:rPr>
          <w:rFonts w:ascii="Times New Roman" w:hAnsi="Times New Roman"/>
          <w:sz w:val="24"/>
          <w:szCs w:val="24"/>
        </w:rPr>
        <w:t xml:space="preserve">more likely than the general population to have a GED (Harlow 2003).  </w:t>
      </w:r>
      <w:r w:rsidR="007D7DD6">
        <w:rPr>
          <w:rFonts w:ascii="Times New Roman" w:hAnsi="Times New Roman"/>
          <w:sz w:val="24"/>
          <w:szCs w:val="24"/>
        </w:rPr>
        <w:t xml:space="preserve">Black and Hispanic inmates have lower </w:t>
      </w:r>
      <w:r w:rsidR="007D7DD6">
        <w:rPr>
          <w:rFonts w:ascii="Times New Roman" w:hAnsi="Times New Roman"/>
          <w:sz w:val="24"/>
          <w:szCs w:val="24"/>
        </w:rPr>
        <w:lastRenderedPageBreak/>
        <w:t xml:space="preserve">levels of educational attainment </w:t>
      </w:r>
      <w:r w:rsidR="008D0B10">
        <w:rPr>
          <w:rFonts w:ascii="Times New Roman" w:hAnsi="Times New Roman"/>
          <w:sz w:val="24"/>
          <w:szCs w:val="24"/>
        </w:rPr>
        <w:t>than</w:t>
      </w:r>
      <w:r w:rsidR="007D7DD6">
        <w:rPr>
          <w:rFonts w:ascii="Times New Roman" w:hAnsi="Times New Roman"/>
          <w:sz w:val="24"/>
          <w:szCs w:val="24"/>
        </w:rPr>
        <w:t xml:space="preserve"> white </w:t>
      </w:r>
      <w:r w:rsidR="007C1A9E">
        <w:rPr>
          <w:rFonts w:ascii="Times New Roman" w:hAnsi="Times New Roman"/>
          <w:sz w:val="24"/>
          <w:szCs w:val="24"/>
        </w:rPr>
        <w:t xml:space="preserve">prisoners </w:t>
      </w:r>
      <w:r w:rsidR="007D7DD6">
        <w:rPr>
          <w:rFonts w:ascii="Times New Roman" w:hAnsi="Times New Roman"/>
          <w:sz w:val="24"/>
          <w:szCs w:val="24"/>
        </w:rPr>
        <w:t>(Coley and Barton 2006)</w:t>
      </w:r>
      <w:r w:rsidR="008D0B10">
        <w:rPr>
          <w:rFonts w:ascii="Times New Roman" w:hAnsi="Times New Roman"/>
          <w:sz w:val="24"/>
          <w:szCs w:val="24"/>
        </w:rPr>
        <w:t xml:space="preserve">, but education levels of Hispanic </w:t>
      </w:r>
      <w:r w:rsidR="007C1A9E">
        <w:rPr>
          <w:rFonts w:ascii="Times New Roman" w:hAnsi="Times New Roman"/>
          <w:sz w:val="24"/>
          <w:szCs w:val="24"/>
        </w:rPr>
        <w:t xml:space="preserve">prisoners </w:t>
      </w:r>
      <w:r w:rsidR="008D0B10">
        <w:rPr>
          <w:rFonts w:ascii="Times New Roman" w:hAnsi="Times New Roman"/>
          <w:sz w:val="24"/>
          <w:szCs w:val="24"/>
        </w:rPr>
        <w:t>are even lower than for blacks (Jackson 1997)</w:t>
      </w:r>
      <w:r w:rsidR="007D7DD6">
        <w:rPr>
          <w:rFonts w:ascii="Times New Roman" w:hAnsi="Times New Roman"/>
          <w:sz w:val="24"/>
          <w:szCs w:val="24"/>
        </w:rPr>
        <w:t xml:space="preserve">.  </w:t>
      </w:r>
      <w:r w:rsidR="0062710B">
        <w:rPr>
          <w:rFonts w:ascii="Times New Roman" w:hAnsi="Times New Roman"/>
          <w:sz w:val="24"/>
          <w:szCs w:val="24"/>
        </w:rPr>
        <w:t>Increased educational attainment may reduce the likelihood of incarceration by raising the returns to work and so raising the opportunity costs of illegal behavior, by changing the psychological effects of criminal activity, and by shaping preferences involved in the decision making process to commit a crime (Lochner and Moretti 2004).</w:t>
      </w:r>
    </w:p>
    <w:p w:rsidR="005A1FDF" w:rsidRDefault="00610865" w:rsidP="007D520F">
      <w:pPr>
        <w:spacing w:before="0" w:line="480" w:lineRule="auto"/>
        <w:ind w:firstLine="720"/>
        <w:rPr>
          <w:rFonts w:ascii="Times New Roman" w:hAnsi="Times New Roman"/>
          <w:sz w:val="24"/>
          <w:szCs w:val="24"/>
        </w:rPr>
      </w:pPr>
      <w:r>
        <w:rPr>
          <w:rFonts w:ascii="Times New Roman" w:hAnsi="Times New Roman"/>
          <w:sz w:val="24"/>
          <w:szCs w:val="24"/>
        </w:rPr>
        <w:t xml:space="preserve">An additional line of research </w:t>
      </w:r>
      <w:r w:rsidR="00555459">
        <w:rPr>
          <w:rFonts w:ascii="Times New Roman" w:hAnsi="Times New Roman"/>
          <w:sz w:val="24"/>
          <w:szCs w:val="24"/>
        </w:rPr>
        <w:t xml:space="preserve">focuses on the consequences of these differences in characteristics between </w:t>
      </w:r>
      <w:r w:rsidR="007C1A9E">
        <w:rPr>
          <w:rFonts w:ascii="Times New Roman" w:hAnsi="Times New Roman"/>
          <w:sz w:val="24"/>
          <w:szCs w:val="24"/>
        </w:rPr>
        <w:t xml:space="preserve">prisoners </w:t>
      </w:r>
      <w:r w:rsidR="00555459">
        <w:rPr>
          <w:rFonts w:ascii="Times New Roman" w:hAnsi="Times New Roman"/>
          <w:sz w:val="24"/>
          <w:szCs w:val="24"/>
        </w:rPr>
        <w:t xml:space="preserve">and the general population on estimating racial inequality since surveys </w:t>
      </w:r>
      <w:r w:rsidR="002A4DFA">
        <w:rPr>
          <w:rFonts w:ascii="Times New Roman" w:hAnsi="Times New Roman"/>
          <w:sz w:val="24"/>
          <w:szCs w:val="24"/>
        </w:rPr>
        <w:t xml:space="preserve">used to estimate population characteristics often </w:t>
      </w:r>
      <w:r w:rsidR="00555459">
        <w:rPr>
          <w:rFonts w:ascii="Times New Roman" w:hAnsi="Times New Roman"/>
          <w:sz w:val="24"/>
          <w:szCs w:val="24"/>
        </w:rPr>
        <w:t>do not sample f</w:t>
      </w:r>
      <w:r w:rsidR="007D7DD6">
        <w:rPr>
          <w:rFonts w:ascii="Times New Roman" w:hAnsi="Times New Roman"/>
          <w:sz w:val="24"/>
          <w:szCs w:val="24"/>
        </w:rPr>
        <w:t>ro</w:t>
      </w:r>
      <w:r w:rsidR="00555459">
        <w:rPr>
          <w:rFonts w:ascii="Times New Roman" w:hAnsi="Times New Roman"/>
          <w:sz w:val="24"/>
          <w:szCs w:val="24"/>
        </w:rPr>
        <w:t>m people living in group</w:t>
      </w:r>
      <w:r w:rsidR="007D7DD6">
        <w:rPr>
          <w:rFonts w:ascii="Times New Roman" w:hAnsi="Times New Roman"/>
          <w:sz w:val="24"/>
          <w:szCs w:val="24"/>
        </w:rPr>
        <w:t xml:space="preserve"> quarters</w:t>
      </w:r>
      <w:r w:rsidR="007123C0">
        <w:rPr>
          <w:rFonts w:ascii="Times New Roman" w:hAnsi="Times New Roman"/>
          <w:sz w:val="24"/>
          <w:szCs w:val="24"/>
        </w:rPr>
        <w:t xml:space="preserve">, including military </w:t>
      </w:r>
      <w:r w:rsidR="007A1710">
        <w:rPr>
          <w:rFonts w:ascii="Times New Roman" w:hAnsi="Times New Roman"/>
          <w:sz w:val="24"/>
          <w:szCs w:val="24"/>
        </w:rPr>
        <w:t xml:space="preserve">barracks </w:t>
      </w:r>
      <w:r w:rsidR="007123C0">
        <w:rPr>
          <w:rFonts w:ascii="Times New Roman" w:hAnsi="Times New Roman"/>
          <w:sz w:val="24"/>
          <w:szCs w:val="24"/>
        </w:rPr>
        <w:t xml:space="preserve">and correctional facilities (Heckman and LaFontaine </w:t>
      </w:r>
      <w:r w:rsidR="007243C8">
        <w:rPr>
          <w:rFonts w:ascii="Times New Roman" w:hAnsi="Times New Roman"/>
          <w:sz w:val="24"/>
          <w:szCs w:val="24"/>
        </w:rPr>
        <w:t>2010</w:t>
      </w:r>
      <w:r w:rsidR="007123C0">
        <w:rPr>
          <w:rFonts w:ascii="Times New Roman" w:hAnsi="Times New Roman"/>
          <w:sz w:val="24"/>
          <w:szCs w:val="24"/>
        </w:rPr>
        <w:t xml:space="preserve">).  </w:t>
      </w:r>
      <w:r w:rsidR="00FC6613">
        <w:rPr>
          <w:rFonts w:ascii="Times New Roman" w:hAnsi="Times New Roman"/>
          <w:sz w:val="24"/>
          <w:szCs w:val="24"/>
        </w:rPr>
        <w:t>Given the tremendous growth in the size of the prison population over the last several decades</w:t>
      </w:r>
      <w:r w:rsidR="00873837">
        <w:rPr>
          <w:rFonts w:ascii="Times New Roman" w:hAnsi="Times New Roman"/>
          <w:sz w:val="24"/>
          <w:szCs w:val="24"/>
        </w:rPr>
        <w:t xml:space="preserve"> (</w:t>
      </w:r>
      <w:r w:rsidR="007F6463">
        <w:rPr>
          <w:rFonts w:ascii="Times New Roman" w:hAnsi="Times New Roman"/>
          <w:sz w:val="24"/>
          <w:szCs w:val="24"/>
        </w:rPr>
        <w:t xml:space="preserve">PEW 2008; </w:t>
      </w:r>
      <w:r w:rsidR="00873837">
        <w:rPr>
          <w:rFonts w:ascii="Times New Roman" w:hAnsi="Times New Roman"/>
          <w:sz w:val="24"/>
          <w:szCs w:val="24"/>
        </w:rPr>
        <w:t>West and Sabol 2009)</w:t>
      </w:r>
      <w:r w:rsidR="00FC6613">
        <w:rPr>
          <w:rFonts w:ascii="Times New Roman" w:hAnsi="Times New Roman"/>
          <w:sz w:val="24"/>
          <w:szCs w:val="24"/>
        </w:rPr>
        <w:t xml:space="preserve">, </w:t>
      </w:r>
      <w:r w:rsidR="00577AA8">
        <w:rPr>
          <w:rFonts w:ascii="Times New Roman" w:hAnsi="Times New Roman"/>
          <w:sz w:val="24"/>
          <w:szCs w:val="24"/>
        </w:rPr>
        <w:t xml:space="preserve">scholars have documented how the exclusion of prisoners </w:t>
      </w:r>
      <w:r w:rsidR="007A1710">
        <w:rPr>
          <w:rFonts w:ascii="Times New Roman" w:hAnsi="Times New Roman"/>
          <w:sz w:val="24"/>
          <w:szCs w:val="24"/>
        </w:rPr>
        <w:t xml:space="preserve">from survey data </w:t>
      </w:r>
      <w:r w:rsidR="00577AA8">
        <w:rPr>
          <w:rFonts w:ascii="Times New Roman" w:hAnsi="Times New Roman"/>
          <w:sz w:val="24"/>
          <w:szCs w:val="24"/>
        </w:rPr>
        <w:t xml:space="preserve">can produce biased social statistics.  In particular, scholars have shown that the exclusion of </w:t>
      </w:r>
      <w:r w:rsidR="00FD65AD">
        <w:rPr>
          <w:rFonts w:ascii="Times New Roman" w:hAnsi="Times New Roman"/>
          <w:sz w:val="24"/>
          <w:szCs w:val="24"/>
        </w:rPr>
        <w:t>prisoners produce</w:t>
      </w:r>
      <w:r w:rsidR="00577AA8">
        <w:rPr>
          <w:rFonts w:ascii="Times New Roman" w:hAnsi="Times New Roman"/>
          <w:sz w:val="24"/>
          <w:szCs w:val="24"/>
        </w:rPr>
        <w:t>s</w:t>
      </w:r>
      <w:r w:rsidR="00FD65AD">
        <w:rPr>
          <w:rFonts w:ascii="Times New Roman" w:hAnsi="Times New Roman"/>
          <w:sz w:val="24"/>
          <w:szCs w:val="24"/>
        </w:rPr>
        <w:t xml:space="preserve"> </w:t>
      </w:r>
      <w:r w:rsidR="00FC6613">
        <w:rPr>
          <w:rFonts w:ascii="Times New Roman" w:hAnsi="Times New Roman"/>
          <w:sz w:val="24"/>
          <w:szCs w:val="24"/>
        </w:rPr>
        <w:t xml:space="preserve">biased </w:t>
      </w:r>
      <w:r w:rsidR="00FD65AD">
        <w:rPr>
          <w:rFonts w:ascii="Times New Roman" w:hAnsi="Times New Roman"/>
          <w:sz w:val="24"/>
          <w:szCs w:val="24"/>
        </w:rPr>
        <w:t>measures</w:t>
      </w:r>
      <w:r w:rsidR="0079037C">
        <w:rPr>
          <w:rFonts w:ascii="Times New Roman" w:hAnsi="Times New Roman"/>
          <w:sz w:val="24"/>
          <w:szCs w:val="24"/>
        </w:rPr>
        <w:t xml:space="preserve"> of labor force participation, </w:t>
      </w:r>
      <w:r w:rsidR="00577AA8">
        <w:rPr>
          <w:rFonts w:ascii="Times New Roman" w:hAnsi="Times New Roman"/>
          <w:sz w:val="24"/>
          <w:szCs w:val="24"/>
        </w:rPr>
        <w:t>wages,</w:t>
      </w:r>
      <w:r w:rsidR="009C2892">
        <w:rPr>
          <w:rFonts w:ascii="Times New Roman" w:hAnsi="Times New Roman"/>
          <w:sz w:val="24"/>
          <w:szCs w:val="24"/>
        </w:rPr>
        <w:t xml:space="preserve"> </w:t>
      </w:r>
      <w:r w:rsidR="0079037C">
        <w:rPr>
          <w:rFonts w:ascii="Times New Roman" w:hAnsi="Times New Roman"/>
          <w:sz w:val="24"/>
          <w:szCs w:val="24"/>
        </w:rPr>
        <w:t>and educational attainment</w:t>
      </w:r>
      <w:r w:rsidR="003D7C78">
        <w:rPr>
          <w:rFonts w:ascii="Times New Roman" w:hAnsi="Times New Roman"/>
          <w:sz w:val="24"/>
          <w:szCs w:val="24"/>
        </w:rPr>
        <w:t xml:space="preserve"> </w:t>
      </w:r>
      <w:r w:rsidR="00FD65AD">
        <w:rPr>
          <w:rFonts w:ascii="Times New Roman" w:hAnsi="Times New Roman"/>
          <w:sz w:val="24"/>
          <w:szCs w:val="24"/>
        </w:rPr>
        <w:t>for certain subgroups such as young black men</w:t>
      </w:r>
      <w:r w:rsidR="00AA4D85">
        <w:rPr>
          <w:rFonts w:ascii="Times New Roman" w:hAnsi="Times New Roman"/>
          <w:sz w:val="24"/>
          <w:szCs w:val="24"/>
        </w:rPr>
        <w:t xml:space="preserve"> and underestimates racial inequality in these outcomes</w:t>
      </w:r>
      <w:r w:rsidR="003D7C78">
        <w:rPr>
          <w:rFonts w:ascii="Times New Roman" w:hAnsi="Times New Roman"/>
          <w:sz w:val="24"/>
          <w:szCs w:val="24"/>
        </w:rPr>
        <w:t xml:space="preserve"> </w:t>
      </w:r>
      <w:r w:rsidR="003D7C78" w:rsidRPr="009C2892">
        <w:rPr>
          <w:rFonts w:ascii="Times New Roman" w:hAnsi="Times New Roman"/>
          <w:sz w:val="24"/>
          <w:szCs w:val="24"/>
        </w:rPr>
        <w:t>(</w:t>
      </w:r>
      <w:r w:rsidR="009C2892" w:rsidRPr="009C2892">
        <w:rPr>
          <w:rFonts w:ascii="Times New Roman" w:hAnsi="Times New Roman"/>
          <w:sz w:val="24"/>
          <w:szCs w:val="24"/>
        </w:rPr>
        <w:t xml:space="preserve">Welch 1990; Western and Pettit 2000, Western and Pettit 2005, McDonald and Popkin 2001, </w:t>
      </w:r>
      <w:r w:rsidR="001A04D2">
        <w:rPr>
          <w:rFonts w:ascii="Times New Roman" w:hAnsi="Times New Roman"/>
          <w:sz w:val="24"/>
          <w:szCs w:val="24"/>
        </w:rPr>
        <w:t>Heckman and LaFontaine</w:t>
      </w:r>
      <w:r w:rsidR="003930E5">
        <w:rPr>
          <w:rFonts w:ascii="Times New Roman" w:hAnsi="Times New Roman"/>
          <w:sz w:val="24"/>
          <w:szCs w:val="24"/>
        </w:rPr>
        <w:t xml:space="preserve"> </w:t>
      </w:r>
      <w:r w:rsidR="007243C8">
        <w:rPr>
          <w:rFonts w:ascii="Times New Roman" w:hAnsi="Times New Roman"/>
          <w:sz w:val="24"/>
          <w:szCs w:val="24"/>
        </w:rPr>
        <w:t>2010</w:t>
      </w:r>
      <w:r w:rsidR="009C2892" w:rsidRPr="009C2892">
        <w:rPr>
          <w:rFonts w:ascii="Times New Roman" w:hAnsi="Times New Roman"/>
          <w:sz w:val="24"/>
          <w:szCs w:val="24"/>
        </w:rPr>
        <w:t>)</w:t>
      </w:r>
      <w:r w:rsidR="0079037C" w:rsidRPr="009C2892">
        <w:rPr>
          <w:rFonts w:ascii="Times New Roman" w:hAnsi="Times New Roman"/>
          <w:sz w:val="24"/>
          <w:szCs w:val="24"/>
        </w:rPr>
        <w:t>.</w:t>
      </w:r>
      <w:r w:rsidR="00AA4D85">
        <w:rPr>
          <w:rFonts w:ascii="Times New Roman" w:hAnsi="Times New Roman"/>
          <w:sz w:val="24"/>
          <w:szCs w:val="24"/>
        </w:rPr>
        <w:t xml:space="preserve">  </w:t>
      </w:r>
      <w:r w:rsidR="00233BFE">
        <w:rPr>
          <w:rFonts w:ascii="Times New Roman" w:hAnsi="Times New Roman"/>
          <w:sz w:val="24"/>
          <w:szCs w:val="24"/>
        </w:rPr>
        <w:t>In order to estimate the characteristics of the U.S. population</w:t>
      </w:r>
      <w:r w:rsidR="003930E5">
        <w:rPr>
          <w:rFonts w:ascii="Times New Roman" w:hAnsi="Times New Roman"/>
          <w:sz w:val="24"/>
          <w:szCs w:val="24"/>
        </w:rPr>
        <w:t xml:space="preserve"> and racial inequality in sociodemographic outcomes</w:t>
      </w:r>
      <w:r w:rsidR="00233BFE">
        <w:rPr>
          <w:rFonts w:ascii="Times New Roman" w:hAnsi="Times New Roman"/>
          <w:sz w:val="24"/>
          <w:szCs w:val="24"/>
        </w:rPr>
        <w:t xml:space="preserve">, researchers </w:t>
      </w:r>
      <w:r w:rsidR="00651B45">
        <w:rPr>
          <w:rFonts w:ascii="Times New Roman" w:hAnsi="Times New Roman"/>
          <w:sz w:val="24"/>
          <w:szCs w:val="24"/>
        </w:rPr>
        <w:t xml:space="preserve">concerned with the group quarters population </w:t>
      </w:r>
      <w:r w:rsidR="00233BFE">
        <w:rPr>
          <w:rFonts w:ascii="Times New Roman" w:hAnsi="Times New Roman"/>
          <w:sz w:val="24"/>
          <w:szCs w:val="24"/>
        </w:rPr>
        <w:t xml:space="preserve">have combined </w:t>
      </w:r>
      <w:r w:rsidR="00AF074F">
        <w:rPr>
          <w:rFonts w:ascii="Times New Roman" w:hAnsi="Times New Roman"/>
          <w:sz w:val="24"/>
          <w:szCs w:val="24"/>
        </w:rPr>
        <w:t xml:space="preserve">multiple </w:t>
      </w:r>
      <w:r w:rsidR="00233BFE">
        <w:rPr>
          <w:rFonts w:ascii="Times New Roman" w:hAnsi="Times New Roman"/>
          <w:sz w:val="24"/>
          <w:szCs w:val="24"/>
        </w:rPr>
        <w:t xml:space="preserve">data sources </w:t>
      </w:r>
      <w:r w:rsidR="007123C0">
        <w:rPr>
          <w:rFonts w:ascii="Times New Roman" w:hAnsi="Times New Roman"/>
          <w:sz w:val="24"/>
          <w:szCs w:val="24"/>
        </w:rPr>
        <w:t xml:space="preserve">in their analyses </w:t>
      </w:r>
      <w:r w:rsidR="00233BFE">
        <w:rPr>
          <w:rFonts w:ascii="Times New Roman" w:hAnsi="Times New Roman"/>
          <w:sz w:val="24"/>
          <w:szCs w:val="24"/>
        </w:rPr>
        <w:t xml:space="preserve">in order to capture both the population living in </w:t>
      </w:r>
      <w:r w:rsidR="003930E5">
        <w:rPr>
          <w:rFonts w:ascii="Times New Roman" w:hAnsi="Times New Roman"/>
          <w:sz w:val="24"/>
          <w:szCs w:val="24"/>
        </w:rPr>
        <w:t>household</w:t>
      </w:r>
      <w:r w:rsidR="00A8353C">
        <w:rPr>
          <w:rFonts w:ascii="Times New Roman" w:hAnsi="Times New Roman"/>
          <w:sz w:val="24"/>
          <w:szCs w:val="24"/>
        </w:rPr>
        <w:t>s</w:t>
      </w:r>
      <w:r w:rsidR="003930E5">
        <w:rPr>
          <w:rFonts w:ascii="Times New Roman" w:hAnsi="Times New Roman"/>
          <w:sz w:val="24"/>
          <w:szCs w:val="24"/>
        </w:rPr>
        <w:t xml:space="preserve"> </w:t>
      </w:r>
      <w:r w:rsidR="00233BFE">
        <w:rPr>
          <w:rFonts w:ascii="Times New Roman" w:hAnsi="Times New Roman"/>
          <w:sz w:val="24"/>
          <w:szCs w:val="24"/>
        </w:rPr>
        <w:t>and the population living in group quarters</w:t>
      </w:r>
      <w:r w:rsidR="00651B45">
        <w:rPr>
          <w:rFonts w:ascii="Times New Roman" w:hAnsi="Times New Roman"/>
          <w:sz w:val="24"/>
          <w:szCs w:val="24"/>
        </w:rPr>
        <w:t xml:space="preserve">.  For example, </w:t>
      </w:r>
      <w:r w:rsidR="00AF074F">
        <w:rPr>
          <w:rFonts w:ascii="Times New Roman" w:hAnsi="Times New Roman"/>
          <w:sz w:val="24"/>
          <w:szCs w:val="24"/>
        </w:rPr>
        <w:t xml:space="preserve">Western and Pettit </w:t>
      </w:r>
      <w:r w:rsidR="00651B45">
        <w:rPr>
          <w:rFonts w:ascii="Times New Roman" w:hAnsi="Times New Roman"/>
          <w:sz w:val="24"/>
          <w:szCs w:val="24"/>
        </w:rPr>
        <w:t>(</w:t>
      </w:r>
      <w:r w:rsidR="00AF074F">
        <w:rPr>
          <w:rFonts w:ascii="Times New Roman" w:hAnsi="Times New Roman"/>
          <w:sz w:val="24"/>
          <w:szCs w:val="24"/>
        </w:rPr>
        <w:t>2005)</w:t>
      </w:r>
      <w:r w:rsidR="00651B45">
        <w:rPr>
          <w:rFonts w:ascii="Times New Roman" w:hAnsi="Times New Roman"/>
          <w:sz w:val="24"/>
          <w:szCs w:val="24"/>
        </w:rPr>
        <w:t xml:space="preserve"> used data from the Current Population Survey (CPS) to capture </w:t>
      </w:r>
      <w:r w:rsidR="007F6463">
        <w:rPr>
          <w:rFonts w:ascii="Times New Roman" w:hAnsi="Times New Roman"/>
          <w:sz w:val="24"/>
          <w:szCs w:val="24"/>
        </w:rPr>
        <w:t xml:space="preserve">information on </w:t>
      </w:r>
      <w:r w:rsidR="00651B45">
        <w:rPr>
          <w:rFonts w:ascii="Times New Roman" w:hAnsi="Times New Roman"/>
          <w:sz w:val="24"/>
          <w:szCs w:val="24"/>
        </w:rPr>
        <w:t xml:space="preserve">the population living in households and </w:t>
      </w:r>
      <w:r w:rsidR="00897BB6">
        <w:rPr>
          <w:rFonts w:ascii="Times New Roman" w:hAnsi="Times New Roman"/>
          <w:sz w:val="24"/>
          <w:szCs w:val="24"/>
        </w:rPr>
        <w:t xml:space="preserve">periodic </w:t>
      </w:r>
      <w:r w:rsidR="00651B45">
        <w:rPr>
          <w:rFonts w:ascii="Times New Roman" w:hAnsi="Times New Roman"/>
          <w:sz w:val="24"/>
          <w:szCs w:val="24"/>
        </w:rPr>
        <w:t xml:space="preserve">data from the Bureau of Justice Statistics to capture </w:t>
      </w:r>
      <w:r w:rsidR="007F6463">
        <w:rPr>
          <w:rFonts w:ascii="Times New Roman" w:hAnsi="Times New Roman"/>
          <w:sz w:val="24"/>
          <w:szCs w:val="24"/>
        </w:rPr>
        <w:t xml:space="preserve">information on </w:t>
      </w:r>
      <w:r w:rsidR="00514B3E">
        <w:rPr>
          <w:rFonts w:ascii="Times New Roman" w:hAnsi="Times New Roman"/>
          <w:sz w:val="24"/>
          <w:szCs w:val="24"/>
        </w:rPr>
        <w:t>prisoners</w:t>
      </w:r>
      <w:r w:rsidR="00233BFE">
        <w:rPr>
          <w:rFonts w:ascii="Times New Roman" w:hAnsi="Times New Roman"/>
          <w:sz w:val="24"/>
          <w:szCs w:val="24"/>
        </w:rPr>
        <w:t>.</w:t>
      </w:r>
    </w:p>
    <w:p w:rsidR="00555459" w:rsidRDefault="00233BFE" w:rsidP="007D520F">
      <w:pPr>
        <w:spacing w:before="0" w:line="480" w:lineRule="auto"/>
        <w:ind w:firstLine="720"/>
        <w:rPr>
          <w:rFonts w:ascii="Times New Roman" w:hAnsi="Times New Roman"/>
          <w:sz w:val="24"/>
          <w:szCs w:val="24"/>
        </w:rPr>
      </w:pPr>
      <w:r>
        <w:rPr>
          <w:rFonts w:ascii="Times New Roman" w:hAnsi="Times New Roman"/>
          <w:sz w:val="24"/>
          <w:szCs w:val="24"/>
        </w:rPr>
        <w:lastRenderedPageBreak/>
        <w:t xml:space="preserve">  </w:t>
      </w:r>
      <w:r w:rsidR="005D048F">
        <w:rPr>
          <w:rFonts w:ascii="Times New Roman" w:hAnsi="Times New Roman"/>
          <w:sz w:val="24"/>
          <w:szCs w:val="24"/>
        </w:rPr>
        <w:t>Although these innovative</w:t>
      </w:r>
      <w:r w:rsidR="00AF074F">
        <w:rPr>
          <w:rFonts w:ascii="Times New Roman" w:hAnsi="Times New Roman"/>
          <w:sz w:val="24"/>
          <w:szCs w:val="24"/>
        </w:rPr>
        <w:t xml:space="preserve"> methods have raised awareness </w:t>
      </w:r>
      <w:r w:rsidR="00D939C9">
        <w:rPr>
          <w:rFonts w:ascii="Times New Roman" w:hAnsi="Times New Roman"/>
          <w:sz w:val="24"/>
          <w:szCs w:val="24"/>
        </w:rPr>
        <w:t>about</w:t>
      </w:r>
      <w:r w:rsidR="00AF074F">
        <w:rPr>
          <w:rFonts w:ascii="Times New Roman" w:hAnsi="Times New Roman"/>
          <w:sz w:val="24"/>
          <w:szCs w:val="24"/>
        </w:rPr>
        <w:t xml:space="preserve"> the potential bias</w:t>
      </w:r>
      <w:r w:rsidR="00985A1B">
        <w:rPr>
          <w:rFonts w:ascii="Times New Roman" w:hAnsi="Times New Roman"/>
          <w:sz w:val="24"/>
          <w:szCs w:val="24"/>
        </w:rPr>
        <w:t xml:space="preserve"> of statistics </w:t>
      </w:r>
      <w:r w:rsidR="007123C0">
        <w:rPr>
          <w:rFonts w:ascii="Times New Roman" w:hAnsi="Times New Roman"/>
          <w:sz w:val="24"/>
          <w:szCs w:val="24"/>
        </w:rPr>
        <w:t xml:space="preserve">based on data that exclude </w:t>
      </w:r>
      <w:r w:rsidR="00D939C9">
        <w:rPr>
          <w:rFonts w:ascii="Times New Roman" w:hAnsi="Times New Roman"/>
          <w:sz w:val="24"/>
          <w:szCs w:val="24"/>
        </w:rPr>
        <w:t xml:space="preserve">individuals in group quarters, especially correctional facilities, they rely on surveys of prisoners conducted only periodically to measure </w:t>
      </w:r>
      <w:r w:rsidR="00514B3E">
        <w:rPr>
          <w:rFonts w:ascii="Times New Roman" w:hAnsi="Times New Roman"/>
          <w:sz w:val="24"/>
          <w:szCs w:val="24"/>
        </w:rPr>
        <w:t>characteristics of the population in adult correctional facilities</w:t>
      </w:r>
      <w:r w:rsidR="005D048F">
        <w:rPr>
          <w:rFonts w:ascii="Times New Roman" w:hAnsi="Times New Roman"/>
          <w:sz w:val="24"/>
          <w:szCs w:val="24"/>
        </w:rPr>
        <w:t xml:space="preserve">.  </w:t>
      </w:r>
      <w:r w:rsidR="008A1D4E">
        <w:rPr>
          <w:rFonts w:ascii="Times New Roman" w:hAnsi="Times New Roman"/>
          <w:sz w:val="24"/>
          <w:szCs w:val="24"/>
        </w:rPr>
        <w:t xml:space="preserve">We </w:t>
      </w:r>
      <w:r w:rsidR="005A1FDF">
        <w:rPr>
          <w:rFonts w:ascii="Times New Roman" w:hAnsi="Times New Roman"/>
          <w:sz w:val="24"/>
          <w:szCs w:val="24"/>
        </w:rPr>
        <w:t xml:space="preserve">seek to more accurately </w:t>
      </w:r>
      <w:r w:rsidR="008A1D4E">
        <w:rPr>
          <w:rFonts w:ascii="Times New Roman" w:hAnsi="Times New Roman"/>
          <w:sz w:val="24"/>
          <w:szCs w:val="24"/>
        </w:rPr>
        <w:t xml:space="preserve">estimate the </w:t>
      </w:r>
      <w:r w:rsidR="00675AC1">
        <w:rPr>
          <w:rFonts w:ascii="Times New Roman" w:hAnsi="Times New Roman"/>
          <w:sz w:val="24"/>
          <w:szCs w:val="24"/>
        </w:rPr>
        <w:t xml:space="preserve">current </w:t>
      </w:r>
      <w:r w:rsidR="008A1D4E">
        <w:rPr>
          <w:rFonts w:ascii="Times New Roman" w:hAnsi="Times New Roman"/>
          <w:sz w:val="24"/>
          <w:szCs w:val="24"/>
        </w:rPr>
        <w:t>educational attainme</w:t>
      </w:r>
      <w:r w:rsidR="00A95FF7">
        <w:rPr>
          <w:rFonts w:ascii="Times New Roman" w:hAnsi="Times New Roman"/>
          <w:sz w:val="24"/>
          <w:szCs w:val="24"/>
        </w:rPr>
        <w:t>nt</w:t>
      </w:r>
      <w:r w:rsidR="00555459">
        <w:rPr>
          <w:rFonts w:ascii="Times New Roman" w:hAnsi="Times New Roman"/>
          <w:sz w:val="24"/>
          <w:szCs w:val="24"/>
        </w:rPr>
        <w:t xml:space="preserve"> and enrollment </w:t>
      </w:r>
      <w:r w:rsidR="00A95FF7">
        <w:rPr>
          <w:rFonts w:ascii="Times New Roman" w:hAnsi="Times New Roman"/>
          <w:sz w:val="24"/>
          <w:szCs w:val="24"/>
        </w:rPr>
        <w:t xml:space="preserve">of prisoners and the </w:t>
      </w:r>
      <w:r w:rsidR="00555459">
        <w:rPr>
          <w:rFonts w:ascii="Times New Roman" w:hAnsi="Times New Roman"/>
          <w:sz w:val="24"/>
          <w:szCs w:val="24"/>
        </w:rPr>
        <w:t xml:space="preserve">general </w:t>
      </w:r>
      <w:r w:rsidR="00A95FF7">
        <w:rPr>
          <w:rFonts w:ascii="Times New Roman" w:hAnsi="Times New Roman"/>
          <w:sz w:val="24"/>
          <w:szCs w:val="24"/>
        </w:rPr>
        <w:t xml:space="preserve">population using </w:t>
      </w:r>
      <w:r w:rsidR="00D26BD4">
        <w:rPr>
          <w:rFonts w:ascii="Times New Roman" w:hAnsi="Times New Roman"/>
          <w:sz w:val="24"/>
          <w:szCs w:val="24"/>
        </w:rPr>
        <w:t xml:space="preserve">a single </w:t>
      </w:r>
      <w:r w:rsidR="00EB5EEB">
        <w:rPr>
          <w:rFonts w:ascii="Times New Roman" w:hAnsi="Times New Roman"/>
          <w:sz w:val="24"/>
          <w:szCs w:val="24"/>
        </w:rPr>
        <w:t xml:space="preserve">and more recent </w:t>
      </w:r>
      <w:r w:rsidR="00D26BD4">
        <w:rPr>
          <w:rFonts w:ascii="Times New Roman" w:hAnsi="Times New Roman"/>
          <w:sz w:val="24"/>
          <w:szCs w:val="24"/>
        </w:rPr>
        <w:t xml:space="preserve">data source—the ACS.  </w:t>
      </w:r>
    </w:p>
    <w:p w:rsidR="007D7DD6" w:rsidRDefault="007D7DD6" w:rsidP="007D520F">
      <w:pPr>
        <w:spacing w:before="0" w:line="480" w:lineRule="auto"/>
        <w:ind w:firstLine="720"/>
        <w:rPr>
          <w:rFonts w:ascii="Times New Roman" w:hAnsi="Times New Roman"/>
          <w:sz w:val="24"/>
          <w:szCs w:val="24"/>
        </w:rPr>
      </w:pPr>
      <w:r>
        <w:rPr>
          <w:rFonts w:ascii="Times New Roman" w:hAnsi="Times New Roman"/>
          <w:sz w:val="24"/>
          <w:szCs w:val="24"/>
        </w:rPr>
        <w:t>A</w:t>
      </w:r>
      <w:r w:rsidR="002A4DFA">
        <w:rPr>
          <w:rFonts w:ascii="Times New Roman" w:hAnsi="Times New Roman"/>
          <w:sz w:val="24"/>
          <w:szCs w:val="24"/>
        </w:rPr>
        <w:t xml:space="preserve"> third line </w:t>
      </w:r>
      <w:r>
        <w:rPr>
          <w:rFonts w:ascii="Times New Roman" w:hAnsi="Times New Roman"/>
          <w:sz w:val="24"/>
          <w:szCs w:val="24"/>
        </w:rPr>
        <w:t xml:space="preserve">of research </w:t>
      </w:r>
      <w:r w:rsidR="002A4DFA">
        <w:rPr>
          <w:rFonts w:ascii="Times New Roman" w:hAnsi="Times New Roman"/>
          <w:sz w:val="24"/>
          <w:szCs w:val="24"/>
        </w:rPr>
        <w:t xml:space="preserve">regarding the educational characteristics of prisoners </w:t>
      </w:r>
      <w:r>
        <w:rPr>
          <w:rFonts w:ascii="Times New Roman" w:hAnsi="Times New Roman"/>
          <w:sz w:val="24"/>
          <w:szCs w:val="24"/>
        </w:rPr>
        <w:t>examines the</w:t>
      </w:r>
      <w:r w:rsidR="002A4DFA">
        <w:rPr>
          <w:rFonts w:ascii="Times New Roman" w:hAnsi="Times New Roman"/>
          <w:sz w:val="24"/>
          <w:szCs w:val="24"/>
        </w:rPr>
        <w:t>ir</w:t>
      </w:r>
      <w:r>
        <w:rPr>
          <w:rFonts w:ascii="Times New Roman" w:hAnsi="Times New Roman"/>
          <w:sz w:val="24"/>
          <w:szCs w:val="24"/>
        </w:rPr>
        <w:t xml:space="preserve"> enrollment </w:t>
      </w:r>
      <w:r w:rsidR="002A4DFA">
        <w:rPr>
          <w:rFonts w:ascii="Times New Roman" w:hAnsi="Times New Roman"/>
          <w:sz w:val="24"/>
          <w:szCs w:val="24"/>
        </w:rPr>
        <w:t>rates in prison education programs</w:t>
      </w:r>
      <w:r>
        <w:rPr>
          <w:rFonts w:ascii="Times New Roman" w:hAnsi="Times New Roman"/>
          <w:sz w:val="24"/>
          <w:szCs w:val="24"/>
        </w:rPr>
        <w:t xml:space="preserve">.  </w:t>
      </w:r>
      <w:r w:rsidR="002A4DFA">
        <w:rPr>
          <w:rFonts w:ascii="Times New Roman" w:hAnsi="Times New Roman"/>
          <w:sz w:val="24"/>
          <w:szCs w:val="24"/>
        </w:rPr>
        <w:t>In general, prison education programs are designed to develop skills</w:t>
      </w:r>
      <w:r w:rsidR="00CF79E1">
        <w:rPr>
          <w:rFonts w:ascii="Times New Roman" w:hAnsi="Times New Roman"/>
          <w:sz w:val="24"/>
          <w:szCs w:val="24"/>
        </w:rPr>
        <w:t xml:space="preserve"> that</w:t>
      </w:r>
      <w:r w:rsidR="002A4DFA">
        <w:rPr>
          <w:rFonts w:ascii="Times New Roman" w:hAnsi="Times New Roman"/>
          <w:sz w:val="24"/>
          <w:szCs w:val="24"/>
        </w:rPr>
        <w:t xml:space="preserve"> </w:t>
      </w:r>
      <w:r w:rsidR="009757EF">
        <w:rPr>
          <w:rFonts w:ascii="Times New Roman" w:hAnsi="Times New Roman"/>
          <w:sz w:val="24"/>
          <w:szCs w:val="24"/>
        </w:rPr>
        <w:t xml:space="preserve">prisoners </w:t>
      </w:r>
      <w:r w:rsidR="002A4DFA">
        <w:rPr>
          <w:rFonts w:ascii="Times New Roman" w:hAnsi="Times New Roman"/>
          <w:sz w:val="24"/>
          <w:szCs w:val="24"/>
        </w:rPr>
        <w:t xml:space="preserve">will need to succeed in the workplace (Klein et al. 2004).  </w:t>
      </w:r>
      <w:r>
        <w:rPr>
          <w:rFonts w:ascii="Times New Roman" w:hAnsi="Times New Roman"/>
          <w:sz w:val="24"/>
          <w:szCs w:val="24"/>
        </w:rPr>
        <w:t>Prison education and training programs may be expected to lower recidivism rates by raising employment prospects once prisoners are released (Coley and Barton 2006).  There are several types of prison education programs, including basic adult education programs geared toward literacy, secondary programs geared toward passing a GED exam, vocational training, special education, college courses, and study release programs</w:t>
      </w:r>
      <w:r w:rsidR="0012450A">
        <w:rPr>
          <w:rFonts w:ascii="Times New Roman" w:hAnsi="Times New Roman"/>
          <w:sz w:val="24"/>
          <w:szCs w:val="24"/>
        </w:rPr>
        <w:t xml:space="preserve"> where </w:t>
      </w:r>
      <w:r w:rsidR="009757EF">
        <w:rPr>
          <w:rFonts w:ascii="Times New Roman" w:hAnsi="Times New Roman"/>
          <w:sz w:val="24"/>
          <w:szCs w:val="24"/>
        </w:rPr>
        <w:t xml:space="preserve">prisoners </w:t>
      </w:r>
      <w:r w:rsidR="0012450A">
        <w:rPr>
          <w:rFonts w:ascii="Times New Roman" w:hAnsi="Times New Roman"/>
          <w:sz w:val="24"/>
          <w:szCs w:val="24"/>
        </w:rPr>
        <w:t>attend courses at local community colleges</w:t>
      </w:r>
      <w:r>
        <w:rPr>
          <w:rFonts w:ascii="Times New Roman" w:hAnsi="Times New Roman"/>
          <w:sz w:val="24"/>
          <w:szCs w:val="24"/>
        </w:rPr>
        <w:t xml:space="preserve"> (</w:t>
      </w:r>
      <w:r w:rsidR="0012450A">
        <w:rPr>
          <w:rFonts w:ascii="Times New Roman" w:hAnsi="Times New Roman"/>
          <w:sz w:val="24"/>
          <w:szCs w:val="24"/>
        </w:rPr>
        <w:t xml:space="preserve">Klein et al. 2004, </w:t>
      </w:r>
      <w:r>
        <w:rPr>
          <w:rFonts w:ascii="Times New Roman" w:hAnsi="Times New Roman"/>
          <w:sz w:val="24"/>
          <w:szCs w:val="24"/>
        </w:rPr>
        <w:t xml:space="preserve">Coley and Barton 2006).  </w:t>
      </w:r>
      <w:r w:rsidR="00FA282D">
        <w:rPr>
          <w:rFonts w:ascii="Times New Roman" w:hAnsi="Times New Roman"/>
          <w:sz w:val="24"/>
          <w:szCs w:val="24"/>
        </w:rPr>
        <w:t xml:space="preserve">Approximately 90 percent of </w:t>
      </w:r>
      <w:r w:rsidR="008573E4">
        <w:rPr>
          <w:rFonts w:ascii="Times New Roman" w:hAnsi="Times New Roman"/>
          <w:sz w:val="24"/>
          <w:szCs w:val="24"/>
        </w:rPr>
        <w:t xml:space="preserve">adult </w:t>
      </w:r>
      <w:r w:rsidR="00FA282D">
        <w:rPr>
          <w:rFonts w:ascii="Times New Roman" w:hAnsi="Times New Roman"/>
          <w:sz w:val="24"/>
          <w:szCs w:val="24"/>
        </w:rPr>
        <w:t>correctional institutions</w:t>
      </w:r>
      <w:r w:rsidR="008573E4">
        <w:rPr>
          <w:rFonts w:ascii="Times New Roman" w:hAnsi="Times New Roman"/>
          <w:sz w:val="24"/>
          <w:szCs w:val="24"/>
        </w:rPr>
        <w:t>, including federal, state, and private facilities,</w:t>
      </w:r>
      <w:r w:rsidR="00FA282D">
        <w:rPr>
          <w:rFonts w:ascii="Times New Roman" w:hAnsi="Times New Roman"/>
          <w:sz w:val="24"/>
          <w:szCs w:val="24"/>
        </w:rPr>
        <w:t xml:space="preserve"> provide some type of education program (Coley and Barton 2006).  </w:t>
      </w:r>
      <w:r w:rsidR="00541D67">
        <w:rPr>
          <w:rFonts w:ascii="Times New Roman" w:hAnsi="Times New Roman"/>
          <w:sz w:val="24"/>
          <w:szCs w:val="24"/>
        </w:rPr>
        <w:t xml:space="preserve">States vary in whether these education programs are voluntary or mandatory.  </w:t>
      </w:r>
      <w:r w:rsidR="0096545E">
        <w:rPr>
          <w:rFonts w:ascii="Times New Roman" w:hAnsi="Times New Roman"/>
          <w:sz w:val="24"/>
          <w:szCs w:val="24"/>
        </w:rPr>
        <w:t>Studies based on existing data with broad definitions of enrollment estimate that o</w:t>
      </w:r>
      <w:r w:rsidR="00541D67">
        <w:rPr>
          <w:rFonts w:ascii="Times New Roman" w:hAnsi="Times New Roman"/>
          <w:sz w:val="24"/>
          <w:szCs w:val="24"/>
        </w:rPr>
        <w:t>ver half of state prisoners part</w:t>
      </w:r>
      <w:r w:rsidR="00CF79E1">
        <w:rPr>
          <w:rFonts w:ascii="Times New Roman" w:hAnsi="Times New Roman"/>
          <w:sz w:val="24"/>
          <w:szCs w:val="24"/>
        </w:rPr>
        <w:t>icipate in education programs, with</w:t>
      </w:r>
      <w:r w:rsidR="00541D67">
        <w:rPr>
          <w:rFonts w:ascii="Times New Roman" w:hAnsi="Times New Roman"/>
          <w:sz w:val="24"/>
          <w:szCs w:val="24"/>
        </w:rPr>
        <w:t xml:space="preserve"> 23 percent participat</w:t>
      </w:r>
      <w:r w:rsidR="00CF79E1">
        <w:rPr>
          <w:rFonts w:ascii="Times New Roman" w:hAnsi="Times New Roman"/>
          <w:sz w:val="24"/>
          <w:szCs w:val="24"/>
        </w:rPr>
        <w:t>ing</w:t>
      </w:r>
      <w:r w:rsidR="00541D67">
        <w:rPr>
          <w:rFonts w:ascii="Times New Roman" w:hAnsi="Times New Roman"/>
          <w:sz w:val="24"/>
          <w:szCs w:val="24"/>
        </w:rPr>
        <w:t xml:space="preserve"> in secondary education programs and 32 percent participat</w:t>
      </w:r>
      <w:r w:rsidR="00CF79E1">
        <w:rPr>
          <w:rFonts w:ascii="Times New Roman" w:hAnsi="Times New Roman"/>
          <w:sz w:val="24"/>
          <w:szCs w:val="24"/>
        </w:rPr>
        <w:t>ing</w:t>
      </w:r>
      <w:r w:rsidR="00541D67">
        <w:rPr>
          <w:rFonts w:ascii="Times New Roman" w:hAnsi="Times New Roman"/>
          <w:sz w:val="24"/>
          <w:szCs w:val="24"/>
        </w:rPr>
        <w:t xml:space="preserve"> in </w:t>
      </w:r>
      <w:r w:rsidR="00A030AB">
        <w:rPr>
          <w:rFonts w:ascii="Times New Roman" w:hAnsi="Times New Roman"/>
          <w:sz w:val="24"/>
          <w:szCs w:val="24"/>
        </w:rPr>
        <w:t>vocational education programs (Harlow 2003).</w:t>
      </w:r>
      <w:r w:rsidR="00B31AE0">
        <w:rPr>
          <w:rFonts w:ascii="Times New Roman" w:hAnsi="Times New Roman"/>
          <w:sz w:val="24"/>
          <w:szCs w:val="24"/>
        </w:rPr>
        <w:t xml:space="preserve">  Since there are not sufficient prison course offerings to meet inmate demand, priority may be given to prisoners with the greatest educational need or upcoming release dates (Klein et al. 2004).</w:t>
      </w:r>
      <w:r w:rsidR="00A030AB">
        <w:rPr>
          <w:rFonts w:ascii="Times New Roman" w:hAnsi="Times New Roman"/>
          <w:sz w:val="24"/>
          <w:szCs w:val="24"/>
        </w:rPr>
        <w:t xml:space="preserve">  </w:t>
      </w:r>
    </w:p>
    <w:p w:rsidR="00DF0177" w:rsidRDefault="00DF0177" w:rsidP="00DF0177">
      <w:pPr>
        <w:spacing w:before="0" w:line="480" w:lineRule="auto"/>
        <w:ind w:firstLine="720"/>
        <w:rPr>
          <w:rFonts w:ascii="Times New Roman" w:hAnsi="Times New Roman"/>
          <w:sz w:val="24"/>
          <w:szCs w:val="24"/>
        </w:rPr>
      </w:pPr>
      <w:r>
        <w:rPr>
          <w:rFonts w:ascii="Times New Roman" w:hAnsi="Times New Roman"/>
          <w:sz w:val="24"/>
          <w:szCs w:val="24"/>
        </w:rPr>
        <w:lastRenderedPageBreak/>
        <w:t xml:space="preserve">Prison education programs are </w:t>
      </w:r>
      <w:r w:rsidR="00D71511">
        <w:rPr>
          <w:rFonts w:ascii="Times New Roman" w:hAnsi="Times New Roman"/>
          <w:sz w:val="24"/>
          <w:szCs w:val="24"/>
        </w:rPr>
        <w:t xml:space="preserve">often </w:t>
      </w:r>
      <w:r>
        <w:rPr>
          <w:rFonts w:ascii="Times New Roman" w:hAnsi="Times New Roman"/>
          <w:sz w:val="24"/>
          <w:szCs w:val="24"/>
        </w:rPr>
        <w:t>designed to reduce future criminal activity and therefore recidivism rates (Bazos and Hausman 2004).  Enrollment in prison education programs might reduce recidivism rates by increasing cognitive skills that change behavior and by socializ</w:t>
      </w:r>
      <w:r w:rsidR="004F77D2">
        <w:rPr>
          <w:rFonts w:ascii="Times New Roman" w:hAnsi="Times New Roman"/>
          <w:sz w:val="24"/>
          <w:szCs w:val="24"/>
        </w:rPr>
        <w:t>ing</w:t>
      </w:r>
      <w:r>
        <w:rPr>
          <w:rFonts w:ascii="Times New Roman" w:hAnsi="Times New Roman"/>
          <w:sz w:val="24"/>
          <w:szCs w:val="24"/>
        </w:rPr>
        <w:t xml:space="preserve"> people to live a crime-free life (Bazos and Hausman 2004).  R</w:t>
      </w:r>
      <w:r w:rsidR="004F77D2">
        <w:rPr>
          <w:rFonts w:ascii="Times New Roman" w:hAnsi="Times New Roman"/>
          <w:sz w:val="24"/>
          <w:szCs w:val="24"/>
        </w:rPr>
        <w:t>eleased</w:t>
      </w:r>
      <w:r>
        <w:rPr>
          <w:rFonts w:ascii="Times New Roman" w:hAnsi="Times New Roman"/>
          <w:sz w:val="24"/>
          <w:szCs w:val="24"/>
        </w:rPr>
        <w:t xml:space="preserve"> prisoners who had enrolled in education programs while in prison were 10-20 percent less likely to commit crimes (Bazos and Hausman 2004).</w:t>
      </w:r>
      <w:r w:rsidR="00652C5C">
        <w:rPr>
          <w:rFonts w:ascii="Times New Roman" w:hAnsi="Times New Roman"/>
          <w:sz w:val="24"/>
          <w:szCs w:val="24"/>
        </w:rPr>
        <w:t xml:space="preserve">  Evidence suggests that participation in prison education programs also increases the wages of prisoners post-release.  Among racial minorities, </w:t>
      </w:r>
      <w:r w:rsidR="009757EF">
        <w:rPr>
          <w:rFonts w:ascii="Times New Roman" w:hAnsi="Times New Roman"/>
          <w:sz w:val="24"/>
          <w:szCs w:val="24"/>
        </w:rPr>
        <w:t xml:space="preserve">those </w:t>
      </w:r>
      <w:r w:rsidR="00652C5C">
        <w:rPr>
          <w:rFonts w:ascii="Times New Roman" w:hAnsi="Times New Roman"/>
          <w:sz w:val="24"/>
          <w:szCs w:val="24"/>
        </w:rPr>
        <w:t xml:space="preserve">who participated in GED prison education programs had quarterly earnings 15 percent greater after release than did non-participants (Tyler and Kling 2004).  </w:t>
      </w:r>
      <w:r>
        <w:rPr>
          <w:rFonts w:ascii="Times New Roman" w:hAnsi="Times New Roman"/>
          <w:sz w:val="24"/>
          <w:szCs w:val="24"/>
        </w:rPr>
        <w:t xml:space="preserve">  </w:t>
      </w:r>
    </w:p>
    <w:p w:rsidR="00DF0177" w:rsidRDefault="00DF0177" w:rsidP="00DF0177">
      <w:pPr>
        <w:spacing w:before="0" w:line="480" w:lineRule="auto"/>
        <w:ind w:firstLine="720"/>
        <w:rPr>
          <w:rFonts w:ascii="Times New Roman" w:hAnsi="Times New Roman"/>
          <w:sz w:val="24"/>
          <w:szCs w:val="24"/>
        </w:rPr>
      </w:pPr>
      <w:r>
        <w:rPr>
          <w:rFonts w:ascii="Times New Roman" w:hAnsi="Times New Roman"/>
          <w:sz w:val="24"/>
          <w:szCs w:val="24"/>
        </w:rPr>
        <w:t xml:space="preserve">Coley and Barton (2006) identify a dearth of information regarding prison education programs, enrollment rates, and outcomes, arguing that the most recent data on prison enrollment and education is outdated and needs to be collected more regularly.  Current information would be particularly helpful since there is declining monetary investment in prison education programs at the same time that the prison population continues to grow in size (Coley and Barton 2006).  Furthermore, Klein et al. (2004) argue that survey sample sizes of available data are too small to enable comparisons in characteristics like enrollment among subpopulations of </w:t>
      </w:r>
      <w:r w:rsidR="006407B1">
        <w:rPr>
          <w:rFonts w:ascii="Times New Roman" w:hAnsi="Times New Roman"/>
          <w:sz w:val="24"/>
          <w:szCs w:val="24"/>
        </w:rPr>
        <w:t>prisoners</w:t>
      </w:r>
      <w:r>
        <w:rPr>
          <w:rFonts w:ascii="Times New Roman" w:hAnsi="Times New Roman"/>
          <w:sz w:val="24"/>
          <w:szCs w:val="24"/>
        </w:rPr>
        <w:t xml:space="preserve">.        </w:t>
      </w:r>
    </w:p>
    <w:p w:rsidR="00592734" w:rsidRDefault="00FB744C" w:rsidP="007D520F">
      <w:pPr>
        <w:spacing w:before="0" w:line="480" w:lineRule="auto"/>
        <w:ind w:firstLine="720"/>
        <w:rPr>
          <w:rFonts w:ascii="Times New Roman" w:hAnsi="Times New Roman"/>
          <w:sz w:val="24"/>
          <w:szCs w:val="24"/>
        </w:rPr>
      </w:pPr>
      <w:r>
        <w:rPr>
          <w:rFonts w:ascii="Times New Roman" w:hAnsi="Times New Roman"/>
          <w:sz w:val="24"/>
          <w:szCs w:val="24"/>
        </w:rPr>
        <w:t xml:space="preserve">We seek to </w:t>
      </w:r>
      <w:r w:rsidR="006E6338">
        <w:rPr>
          <w:rFonts w:ascii="Times New Roman" w:hAnsi="Times New Roman"/>
          <w:sz w:val="24"/>
          <w:szCs w:val="24"/>
        </w:rPr>
        <w:t xml:space="preserve">address </w:t>
      </w:r>
      <w:r>
        <w:rPr>
          <w:rFonts w:ascii="Times New Roman" w:hAnsi="Times New Roman"/>
          <w:sz w:val="24"/>
          <w:szCs w:val="24"/>
        </w:rPr>
        <w:t xml:space="preserve">these streams of </w:t>
      </w:r>
      <w:r w:rsidR="004F77D2">
        <w:rPr>
          <w:rFonts w:ascii="Times New Roman" w:hAnsi="Times New Roman"/>
          <w:sz w:val="24"/>
          <w:szCs w:val="24"/>
        </w:rPr>
        <w:t>research</w:t>
      </w:r>
      <w:r>
        <w:rPr>
          <w:rFonts w:ascii="Times New Roman" w:hAnsi="Times New Roman"/>
          <w:sz w:val="24"/>
          <w:szCs w:val="24"/>
        </w:rPr>
        <w:t xml:space="preserve">, and simultaneously address the issues related to a lack of data on the </w:t>
      </w:r>
      <w:r w:rsidR="006407B1">
        <w:rPr>
          <w:rFonts w:ascii="Times New Roman" w:hAnsi="Times New Roman"/>
          <w:sz w:val="24"/>
          <w:szCs w:val="24"/>
        </w:rPr>
        <w:t xml:space="preserve">adult correctional </w:t>
      </w:r>
      <w:r>
        <w:rPr>
          <w:rFonts w:ascii="Times New Roman" w:hAnsi="Times New Roman"/>
          <w:sz w:val="24"/>
          <w:szCs w:val="24"/>
        </w:rPr>
        <w:t xml:space="preserve">population, using the ACS.  </w:t>
      </w:r>
      <w:r w:rsidR="00A95FF7">
        <w:rPr>
          <w:rFonts w:ascii="Times New Roman" w:hAnsi="Times New Roman"/>
          <w:sz w:val="24"/>
          <w:szCs w:val="24"/>
        </w:rPr>
        <w:t>The ACS is a</w:t>
      </w:r>
      <w:r w:rsidR="00D71511">
        <w:rPr>
          <w:rFonts w:ascii="Times New Roman" w:hAnsi="Times New Roman"/>
          <w:sz w:val="24"/>
          <w:szCs w:val="24"/>
        </w:rPr>
        <w:t xml:space="preserve"> continuous</w:t>
      </w:r>
      <w:r w:rsidR="00E50312">
        <w:rPr>
          <w:rFonts w:ascii="Times New Roman" w:hAnsi="Times New Roman"/>
          <w:sz w:val="24"/>
          <w:szCs w:val="24"/>
        </w:rPr>
        <w:t xml:space="preserve"> survey of </w:t>
      </w:r>
      <w:r w:rsidR="00A95FF7">
        <w:rPr>
          <w:rFonts w:ascii="Times New Roman" w:hAnsi="Times New Roman"/>
          <w:sz w:val="24"/>
          <w:szCs w:val="24"/>
        </w:rPr>
        <w:t>individuals living in households and group quarters, including correctional facilities, thereby enabling rese</w:t>
      </w:r>
      <w:r w:rsidR="00592734">
        <w:rPr>
          <w:rFonts w:ascii="Times New Roman" w:hAnsi="Times New Roman"/>
          <w:sz w:val="24"/>
          <w:szCs w:val="24"/>
        </w:rPr>
        <w:t xml:space="preserve">archers to study both populations using a single data source.  </w:t>
      </w:r>
      <w:r>
        <w:rPr>
          <w:rFonts w:ascii="Times New Roman" w:hAnsi="Times New Roman"/>
          <w:sz w:val="24"/>
          <w:szCs w:val="24"/>
        </w:rPr>
        <w:t xml:space="preserve">With its large sample size, the ACS </w:t>
      </w:r>
      <w:r w:rsidR="004F77D2">
        <w:rPr>
          <w:rFonts w:ascii="Times New Roman" w:hAnsi="Times New Roman"/>
          <w:sz w:val="24"/>
          <w:szCs w:val="24"/>
        </w:rPr>
        <w:t xml:space="preserve">data </w:t>
      </w:r>
      <w:r>
        <w:rPr>
          <w:rFonts w:ascii="Times New Roman" w:hAnsi="Times New Roman"/>
          <w:sz w:val="24"/>
          <w:szCs w:val="24"/>
        </w:rPr>
        <w:t>enable us to compare the educational attainment and enrollment of prisoners and the general population across important s</w:t>
      </w:r>
      <w:r w:rsidR="00D71511">
        <w:rPr>
          <w:rFonts w:ascii="Times New Roman" w:hAnsi="Times New Roman"/>
          <w:sz w:val="24"/>
          <w:szCs w:val="24"/>
        </w:rPr>
        <w:t>ubpopulations, including age,</w:t>
      </w:r>
      <w:r>
        <w:rPr>
          <w:rFonts w:ascii="Times New Roman" w:hAnsi="Times New Roman"/>
          <w:sz w:val="24"/>
          <w:szCs w:val="24"/>
        </w:rPr>
        <w:t xml:space="preserve"> race and ethnic groups. </w:t>
      </w:r>
      <w:r w:rsidR="00E64EDF">
        <w:rPr>
          <w:rFonts w:ascii="Times New Roman" w:hAnsi="Times New Roman"/>
          <w:sz w:val="24"/>
          <w:szCs w:val="24"/>
        </w:rPr>
        <w:t>Th</w:t>
      </w:r>
      <w:r w:rsidR="00A50A1B">
        <w:rPr>
          <w:rFonts w:ascii="Times New Roman" w:hAnsi="Times New Roman"/>
          <w:sz w:val="24"/>
          <w:szCs w:val="24"/>
        </w:rPr>
        <w:t xml:space="preserve">ese detailed comparisons will provide useful information for researchers studying the link between education and incarceration and scholars concerned with </w:t>
      </w:r>
      <w:r w:rsidR="00A50A1B">
        <w:rPr>
          <w:rFonts w:ascii="Times New Roman" w:hAnsi="Times New Roman"/>
          <w:sz w:val="24"/>
          <w:szCs w:val="24"/>
        </w:rPr>
        <w:lastRenderedPageBreak/>
        <w:t xml:space="preserve">the effects of participation in prison education on later outcomes by providing more current and nuanced information on the educational characteristics of prisoners.  </w:t>
      </w:r>
      <w:r>
        <w:rPr>
          <w:rFonts w:ascii="Times New Roman" w:hAnsi="Times New Roman"/>
          <w:sz w:val="24"/>
          <w:szCs w:val="24"/>
        </w:rPr>
        <w:t xml:space="preserve">This detailed comparison of the educational characteristics of incarcerated and household based samples </w:t>
      </w:r>
      <w:r w:rsidR="00A50A1B">
        <w:rPr>
          <w:rFonts w:ascii="Times New Roman" w:hAnsi="Times New Roman"/>
          <w:sz w:val="24"/>
          <w:szCs w:val="24"/>
        </w:rPr>
        <w:t xml:space="preserve">also </w:t>
      </w:r>
      <w:r>
        <w:rPr>
          <w:rFonts w:ascii="Times New Roman" w:hAnsi="Times New Roman"/>
          <w:sz w:val="24"/>
          <w:szCs w:val="24"/>
        </w:rPr>
        <w:t xml:space="preserve">illustrates the usefulness of this dataset </w:t>
      </w:r>
      <w:r w:rsidR="00A50A1B">
        <w:rPr>
          <w:rFonts w:ascii="Times New Roman" w:hAnsi="Times New Roman"/>
          <w:sz w:val="24"/>
          <w:szCs w:val="24"/>
        </w:rPr>
        <w:t xml:space="preserve">for researchers concerned with the measurement of racial inequality </w:t>
      </w:r>
      <w:r w:rsidR="006E6338">
        <w:rPr>
          <w:rFonts w:ascii="Times New Roman" w:hAnsi="Times New Roman"/>
          <w:sz w:val="24"/>
          <w:szCs w:val="24"/>
        </w:rPr>
        <w:t xml:space="preserve">who previously have had to rely on </w:t>
      </w:r>
      <w:r w:rsidR="00A50A1B">
        <w:rPr>
          <w:rFonts w:ascii="Times New Roman" w:hAnsi="Times New Roman"/>
          <w:sz w:val="24"/>
          <w:szCs w:val="24"/>
        </w:rPr>
        <w:t xml:space="preserve">surveys that only sample from households.  </w:t>
      </w:r>
      <w:r w:rsidR="006E6338">
        <w:rPr>
          <w:rFonts w:ascii="Times New Roman" w:hAnsi="Times New Roman"/>
          <w:sz w:val="24"/>
          <w:szCs w:val="24"/>
        </w:rPr>
        <w:t xml:space="preserve">Although the periodic BJS surveys provide detailed information on the characteristics of </w:t>
      </w:r>
      <w:r w:rsidR="006407B1">
        <w:rPr>
          <w:rFonts w:ascii="Times New Roman" w:hAnsi="Times New Roman"/>
          <w:sz w:val="24"/>
          <w:szCs w:val="24"/>
        </w:rPr>
        <w:t>prisoners</w:t>
      </w:r>
      <w:r w:rsidR="006E6338">
        <w:rPr>
          <w:rFonts w:ascii="Times New Roman" w:hAnsi="Times New Roman"/>
          <w:sz w:val="24"/>
          <w:szCs w:val="24"/>
        </w:rPr>
        <w:t>, we utilize the ACS to provide a different and more current view of the educational characteristics of adults housed in correctional facilities.</w:t>
      </w:r>
    </w:p>
    <w:p w:rsidR="00233BFE" w:rsidRPr="0044717A" w:rsidRDefault="000B2AEC" w:rsidP="007D520F">
      <w:pPr>
        <w:spacing w:before="0" w:line="480" w:lineRule="auto"/>
        <w:rPr>
          <w:rFonts w:ascii="Times New Roman" w:hAnsi="Times New Roman"/>
          <w:b/>
          <w:sz w:val="24"/>
          <w:szCs w:val="24"/>
        </w:rPr>
      </w:pPr>
      <w:r w:rsidRPr="0044717A">
        <w:rPr>
          <w:rFonts w:ascii="Times New Roman" w:hAnsi="Times New Roman"/>
          <w:b/>
          <w:sz w:val="24"/>
          <w:szCs w:val="24"/>
        </w:rPr>
        <w:t>DATA</w:t>
      </w:r>
      <w:r w:rsidR="00F954F6" w:rsidRPr="0044717A">
        <w:rPr>
          <w:rFonts w:ascii="Times New Roman" w:hAnsi="Times New Roman"/>
          <w:b/>
          <w:sz w:val="24"/>
          <w:szCs w:val="24"/>
        </w:rPr>
        <w:t xml:space="preserve"> AND METHODS</w:t>
      </w:r>
    </w:p>
    <w:p w:rsidR="007E0F89" w:rsidRDefault="00C0394F" w:rsidP="00821D9F">
      <w:pPr>
        <w:spacing w:before="0" w:line="480" w:lineRule="auto"/>
        <w:rPr>
          <w:rFonts w:ascii="Times New Roman" w:hAnsi="Times New Roman"/>
          <w:sz w:val="24"/>
          <w:szCs w:val="24"/>
        </w:rPr>
      </w:pPr>
      <w:r>
        <w:rPr>
          <w:rFonts w:ascii="Times New Roman" w:hAnsi="Times New Roman"/>
          <w:sz w:val="24"/>
          <w:szCs w:val="24"/>
        </w:rPr>
        <w:tab/>
      </w:r>
      <w:r w:rsidRPr="00593BCA">
        <w:rPr>
          <w:rFonts w:ascii="Times New Roman" w:hAnsi="Times New Roman"/>
          <w:sz w:val="24"/>
          <w:szCs w:val="24"/>
        </w:rPr>
        <w:t>We use data from the 2009 ACS.  The ACS is a</w:t>
      </w:r>
      <w:r w:rsidR="0016646E">
        <w:rPr>
          <w:rFonts w:ascii="Times New Roman" w:hAnsi="Times New Roman"/>
          <w:sz w:val="24"/>
          <w:szCs w:val="24"/>
        </w:rPr>
        <w:t xml:space="preserve"> continuous </w:t>
      </w:r>
      <w:r w:rsidRPr="00593BCA">
        <w:rPr>
          <w:rFonts w:ascii="Times New Roman" w:hAnsi="Times New Roman"/>
          <w:sz w:val="24"/>
          <w:szCs w:val="24"/>
        </w:rPr>
        <w:t>survey of individuals living in households and group quarters, i</w:t>
      </w:r>
      <w:r w:rsidR="00A04EE0" w:rsidRPr="00593BCA">
        <w:rPr>
          <w:rFonts w:ascii="Times New Roman" w:hAnsi="Times New Roman"/>
          <w:sz w:val="24"/>
          <w:szCs w:val="24"/>
        </w:rPr>
        <w:t xml:space="preserve">ncluding correctional facilities.  </w:t>
      </w:r>
      <w:r w:rsidR="00821D9F" w:rsidRPr="00593BCA">
        <w:rPr>
          <w:rFonts w:ascii="Times New Roman" w:hAnsi="Times New Roman"/>
          <w:sz w:val="24"/>
          <w:szCs w:val="24"/>
        </w:rPr>
        <w:t xml:space="preserve">The ACS is designed to supplement the decennial census by producing annual estimates describing social, demographic, and economic characteristics of people living in </w:t>
      </w:r>
      <w:r w:rsidR="00722075">
        <w:rPr>
          <w:rFonts w:ascii="Times New Roman" w:hAnsi="Times New Roman"/>
          <w:sz w:val="24"/>
          <w:szCs w:val="24"/>
        </w:rPr>
        <w:t>the United States</w:t>
      </w:r>
      <w:r w:rsidR="007E0F89">
        <w:rPr>
          <w:rFonts w:ascii="Times New Roman" w:hAnsi="Times New Roman"/>
          <w:sz w:val="24"/>
          <w:szCs w:val="24"/>
        </w:rPr>
        <w:t>.</w:t>
      </w:r>
      <w:r w:rsidR="00593BCA">
        <w:rPr>
          <w:rStyle w:val="FootnoteReference"/>
          <w:rFonts w:ascii="Times New Roman" w:hAnsi="Times New Roman"/>
          <w:sz w:val="24"/>
          <w:szCs w:val="24"/>
        </w:rPr>
        <w:footnoteReference w:id="1"/>
      </w:r>
      <w:r w:rsidR="007E0F89">
        <w:rPr>
          <w:rFonts w:ascii="Times New Roman" w:hAnsi="Times New Roman"/>
          <w:sz w:val="24"/>
          <w:szCs w:val="24"/>
        </w:rPr>
        <w:t xml:space="preserve">  </w:t>
      </w:r>
      <w:r w:rsidR="00DD25BB" w:rsidRPr="00593BCA">
        <w:rPr>
          <w:rFonts w:ascii="Times New Roman" w:hAnsi="Times New Roman"/>
          <w:sz w:val="24"/>
          <w:szCs w:val="24"/>
        </w:rPr>
        <w:t>Consequ</w:t>
      </w:r>
      <w:r w:rsidR="0016646E">
        <w:rPr>
          <w:rFonts w:ascii="Times New Roman" w:hAnsi="Times New Roman"/>
          <w:sz w:val="24"/>
          <w:szCs w:val="24"/>
        </w:rPr>
        <w:t>ently, the ACS covers the</w:t>
      </w:r>
      <w:r w:rsidR="00DD25BB" w:rsidRPr="00593BCA">
        <w:rPr>
          <w:rFonts w:ascii="Times New Roman" w:hAnsi="Times New Roman"/>
          <w:sz w:val="24"/>
          <w:szCs w:val="24"/>
        </w:rPr>
        <w:t xml:space="preserve"> domestic population, including those living in institutions and other group</w:t>
      </w:r>
      <w:r w:rsidR="00217041" w:rsidRPr="00593BCA">
        <w:rPr>
          <w:rFonts w:ascii="Times New Roman" w:hAnsi="Times New Roman"/>
          <w:sz w:val="24"/>
          <w:szCs w:val="24"/>
        </w:rPr>
        <w:t xml:space="preserve"> quarters.</w:t>
      </w:r>
      <w:r w:rsidR="005D1EF1" w:rsidRPr="00593BCA">
        <w:rPr>
          <w:rFonts w:ascii="Times New Roman" w:hAnsi="Times New Roman"/>
          <w:sz w:val="24"/>
          <w:szCs w:val="24"/>
        </w:rPr>
        <w:t xml:space="preserve">  </w:t>
      </w:r>
      <w:r w:rsidR="0045018F">
        <w:rPr>
          <w:rFonts w:ascii="Times New Roman" w:hAnsi="Times New Roman"/>
          <w:sz w:val="24"/>
          <w:szCs w:val="24"/>
        </w:rPr>
        <w:t xml:space="preserve">The ACS is part of the </w:t>
      </w:r>
      <w:r w:rsidR="00680C42">
        <w:rPr>
          <w:rFonts w:ascii="Times New Roman" w:hAnsi="Times New Roman"/>
          <w:sz w:val="24"/>
          <w:szCs w:val="24"/>
        </w:rPr>
        <w:t>decennial</w:t>
      </w:r>
      <w:r w:rsidR="0045018F">
        <w:rPr>
          <w:rFonts w:ascii="Times New Roman" w:hAnsi="Times New Roman"/>
          <w:sz w:val="24"/>
          <w:szCs w:val="24"/>
        </w:rPr>
        <w:t xml:space="preserve"> Census program, providing </w:t>
      </w:r>
      <w:r w:rsidR="00821D9F" w:rsidRPr="00593BCA">
        <w:rPr>
          <w:rFonts w:ascii="Times New Roman" w:hAnsi="Times New Roman"/>
          <w:sz w:val="24"/>
          <w:szCs w:val="24"/>
        </w:rPr>
        <w:t xml:space="preserve">estimates of the characteristics </w:t>
      </w:r>
      <w:r w:rsidR="00721FE4">
        <w:rPr>
          <w:rFonts w:ascii="Times New Roman" w:hAnsi="Times New Roman"/>
          <w:sz w:val="24"/>
          <w:szCs w:val="24"/>
        </w:rPr>
        <w:t xml:space="preserve">of </w:t>
      </w:r>
      <w:r w:rsidR="00680C42">
        <w:rPr>
          <w:rFonts w:ascii="Times New Roman" w:hAnsi="Times New Roman"/>
          <w:sz w:val="24"/>
          <w:szCs w:val="24"/>
        </w:rPr>
        <w:t xml:space="preserve">the </w:t>
      </w:r>
      <w:r w:rsidR="00821D9F" w:rsidRPr="00593BCA">
        <w:rPr>
          <w:rFonts w:ascii="Times New Roman" w:hAnsi="Times New Roman"/>
          <w:sz w:val="24"/>
          <w:szCs w:val="24"/>
        </w:rPr>
        <w:t xml:space="preserve">population, </w:t>
      </w:r>
      <w:r w:rsidR="0045018F">
        <w:rPr>
          <w:rFonts w:ascii="Times New Roman" w:hAnsi="Times New Roman"/>
          <w:sz w:val="24"/>
          <w:szCs w:val="24"/>
        </w:rPr>
        <w:t xml:space="preserve">while the decennial census provides </w:t>
      </w:r>
      <w:r w:rsidR="00680C42">
        <w:rPr>
          <w:rFonts w:ascii="Times New Roman" w:hAnsi="Times New Roman"/>
          <w:sz w:val="24"/>
          <w:szCs w:val="24"/>
        </w:rPr>
        <w:t xml:space="preserve">official </w:t>
      </w:r>
      <w:r w:rsidR="00821D9F" w:rsidRPr="00593BCA">
        <w:rPr>
          <w:rFonts w:ascii="Times New Roman" w:hAnsi="Times New Roman"/>
          <w:sz w:val="24"/>
          <w:szCs w:val="24"/>
        </w:rPr>
        <w:t>popu</w:t>
      </w:r>
      <w:r w:rsidR="00376D70">
        <w:rPr>
          <w:rFonts w:ascii="Times New Roman" w:hAnsi="Times New Roman"/>
          <w:sz w:val="24"/>
          <w:szCs w:val="24"/>
        </w:rPr>
        <w:t xml:space="preserve">lation totals.  </w:t>
      </w:r>
      <w:r w:rsidR="005D1EF1" w:rsidRPr="00593BCA">
        <w:rPr>
          <w:rFonts w:ascii="Times New Roman" w:hAnsi="Times New Roman"/>
          <w:sz w:val="24"/>
          <w:szCs w:val="24"/>
        </w:rPr>
        <w:t xml:space="preserve">The annual </w:t>
      </w:r>
      <w:r w:rsidR="00D70947" w:rsidRPr="00593BCA">
        <w:rPr>
          <w:rFonts w:ascii="Times New Roman" w:hAnsi="Times New Roman"/>
          <w:sz w:val="24"/>
          <w:szCs w:val="24"/>
        </w:rPr>
        <w:t xml:space="preserve">ACS </w:t>
      </w:r>
      <w:r w:rsidR="005D1EF1" w:rsidRPr="00593BCA">
        <w:rPr>
          <w:rFonts w:ascii="Times New Roman" w:hAnsi="Times New Roman"/>
          <w:sz w:val="24"/>
          <w:szCs w:val="24"/>
        </w:rPr>
        <w:t xml:space="preserve">sample is approximately 3 million addresses, and data are collected from roughly one-twelfth of the sample each month.  The </w:t>
      </w:r>
      <w:r w:rsidR="00680C42">
        <w:rPr>
          <w:rFonts w:ascii="Times New Roman" w:hAnsi="Times New Roman"/>
          <w:sz w:val="24"/>
          <w:szCs w:val="24"/>
        </w:rPr>
        <w:t xml:space="preserve">survey </w:t>
      </w:r>
      <w:r w:rsidR="005D1EF1" w:rsidRPr="00593BCA">
        <w:rPr>
          <w:rFonts w:ascii="Times New Roman" w:hAnsi="Times New Roman"/>
          <w:sz w:val="24"/>
          <w:szCs w:val="24"/>
        </w:rPr>
        <w:t>is</w:t>
      </w:r>
      <w:r w:rsidR="00680C42">
        <w:rPr>
          <w:rFonts w:ascii="Times New Roman" w:hAnsi="Times New Roman"/>
          <w:sz w:val="24"/>
          <w:szCs w:val="24"/>
        </w:rPr>
        <w:t xml:space="preserve"> </w:t>
      </w:r>
      <w:r w:rsidR="005D1EF1" w:rsidRPr="00593BCA">
        <w:rPr>
          <w:rFonts w:ascii="Times New Roman" w:hAnsi="Times New Roman"/>
          <w:sz w:val="24"/>
          <w:szCs w:val="24"/>
        </w:rPr>
        <w:t>mandatory, and interviews are co</w:t>
      </w:r>
      <w:r w:rsidR="00DC3135">
        <w:rPr>
          <w:rFonts w:ascii="Times New Roman" w:hAnsi="Times New Roman"/>
          <w:sz w:val="24"/>
          <w:szCs w:val="24"/>
        </w:rPr>
        <w:t>nducted via mail, telephone, or</w:t>
      </w:r>
      <w:r w:rsidR="005D1EF1" w:rsidRPr="00593BCA">
        <w:rPr>
          <w:rFonts w:ascii="Times New Roman" w:hAnsi="Times New Roman"/>
          <w:sz w:val="24"/>
          <w:szCs w:val="24"/>
        </w:rPr>
        <w:t xml:space="preserve"> personal visits.</w:t>
      </w:r>
    </w:p>
    <w:p w:rsidR="00821D9F" w:rsidRDefault="00821D9F" w:rsidP="00821D9F">
      <w:pPr>
        <w:spacing w:before="0" w:line="480" w:lineRule="auto"/>
        <w:rPr>
          <w:rFonts w:ascii="Times New Roman" w:hAnsi="Times New Roman"/>
          <w:sz w:val="24"/>
          <w:szCs w:val="24"/>
        </w:rPr>
      </w:pPr>
      <w:r w:rsidRPr="00593BCA">
        <w:rPr>
          <w:rFonts w:ascii="Times New Roman" w:hAnsi="Times New Roman"/>
          <w:sz w:val="24"/>
          <w:szCs w:val="24"/>
        </w:rPr>
        <w:tab/>
        <w:t>The ACS began collecting data on individuals living in group quarters in 2006.</w:t>
      </w:r>
      <w:r w:rsidR="00514154">
        <w:rPr>
          <w:rStyle w:val="FootnoteReference"/>
          <w:rFonts w:ascii="Times New Roman" w:hAnsi="Times New Roman"/>
          <w:sz w:val="24"/>
          <w:szCs w:val="24"/>
        </w:rPr>
        <w:footnoteReference w:id="2"/>
      </w:r>
      <w:r w:rsidRPr="00593BCA">
        <w:rPr>
          <w:rFonts w:ascii="Times New Roman" w:hAnsi="Times New Roman"/>
          <w:sz w:val="24"/>
          <w:szCs w:val="24"/>
        </w:rPr>
        <w:t xml:space="preserve">  The information collected from respondents living in group quarters is similar to the information </w:t>
      </w:r>
      <w:r w:rsidRPr="00593BCA">
        <w:rPr>
          <w:rFonts w:ascii="Times New Roman" w:hAnsi="Times New Roman"/>
          <w:sz w:val="24"/>
          <w:szCs w:val="24"/>
        </w:rPr>
        <w:lastRenderedPageBreak/>
        <w:t>gathered from people residing in households, including questions related to educational attainment and enrollment.   In 2009, in an</w:t>
      </w:r>
      <w:r w:rsidR="0016646E">
        <w:rPr>
          <w:rFonts w:ascii="Times New Roman" w:hAnsi="Times New Roman"/>
          <w:sz w:val="24"/>
          <w:szCs w:val="24"/>
        </w:rPr>
        <w:t xml:space="preserve"> attempt to improve data quality</w:t>
      </w:r>
      <w:r w:rsidRPr="00593BCA">
        <w:rPr>
          <w:rFonts w:ascii="Times New Roman" w:hAnsi="Times New Roman"/>
          <w:sz w:val="24"/>
          <w:szCs w:val="24"/>
        </w:rPr>
        <w:t>, the ACS introduced a computer assisted personal interview (CA</w:t>
      </w:r>
      <w:r w:rsidR="00F6332C">
        <w:rPr>
          <w:rFonts w:ascii="Times New Roman" w:hAnsi="Times New Roman"/>
          <w:sz w:val="24"/>
          <w:szCs w:val="24"/>
        </w:rPr>
        <w:t>P</w:t>
      </w:r>
      <w:r w:rsidRPr="00593BCA">
        <w:rPr>
          <w:rFonts w:ascii="Times New Roman" w:hAnsi="Times New Roman"/>
          <w:sz w:val="24"/>
          <w:szCs w:val="24"/>
        </w:rPr>
        <w:t>I) mode of data collection</w:t>
      </w:r>
      <w:r w:rsidR="0016646E">
        <w:rPr>
          <w:rFonts w:ascii="Times New Roman" w:hAnsi="Times New Roman"/>
          <w:sz w:val="24"/>
          <w:szCs w:val="24"/>
        </w:rPr>
        <w:t xml:space="preserve"> for group quarters interviews</w:t>
      </w:r>
      <w:r w:rsidRPr="00593BCA">
        <w:rPr>
          <w:rFonts w:ascii="Times New Roman" w:hAnsi="Times New Roman"/>
          <w:sz w:val="24"/>
          <w:szCs w:val="24"/>
        </w:rPr>
        <w:t>.  Prior to 2009, all group quarters data were collect</w:t>
      </w:r>
      <w:r w:rsidR="009B2E60">
        <w:rPr>
          <w:rFonts w:ascii="Times New Roman" w:hAnsi="Times New Roman"/>
          <w:sz w:val="24"/>
          <w:szCs w:val="24"/>
        </w:rPr>
        <w:t>ed</w:t>
      </w:r>
      <w:r w:rsidRPr="00593BCA">
        <w:rPr>
          <w:rFonts w:ascii="Times New Roman" w:hAnsi="Times New Roman"/>
          <w:sz w:val="24"/>
          <w:szCs w:val="24"/>
        </w:rPr>
        <w:t xml:space="preserve"> via paper assisted personal interview (PAPI).  The CA</w:t>
      </w:r>
      <w:r w:rsidR="00F6332C">
        <w:rPr>
          <w:rFonts w:ascii="Times New Roman" w:hAnsi="Times New Roman"/>
          <w:sz w:val="24"/>
          <w:szCs w:val="24"/>
        </w:rPr>
        <w:t>P</w:t>
      </w:r>
      <w:r w:rsidRPr="00593BCA">
        <w:rPr>
          <w:rFonts w:ascii="Times New Roman" w:hAnsi="Times New Roman"/>
          <w:sz w:val="24"/>
          <w:szCs w:val="24"/>
        </w:rPr>
        <w:t xml:space="preserve">I instrument helps field workers </w:t>
      </w:r>
      <w:r w:rsidR="005D1EF1" w:rsidRPr="00593BCA">
        <w:rPr>
          <w:rFonts w:ascii="Times New Roman" w:hAnsi="Times New Roman"/>
          <w:sz w:val="24"/>
          <w:szCs w:val="24"/>
        </w:rPr>
        <w:t>progress</w:t>
      </w:r>
      <w:r w:rsidRPr="00593BCA">
        <w:rPr>
          <w:rFonts w:ascii="Times New Roman" w:hAnsi="Times New Roman"/>
          <w:sz w:val="24"/>
          <w:szCs w:val="24"/>
        </w:rPr>
        <w:t xml:space="preserve"> through the </w:t>
      </w:r>
      <w:r w:rsidR="005D1EF1" w:rsidRPr="00593BCA">
        <w:rPr>
          <w:rFonts w:ascii="Times New Roman" w:hAnsi="Times New Roman"/>
          <w:sz w:val="24"/>
          <w:szCs w:val="24"/>
        </w:rPr>
        <w:t>interview</w:t>
      </w:r>
      <w:r w:rsidRPr="00593BCA">
        <w:rPr>
          <w:rFonts w:ascii="Times New Roman" w:hAnsi="Times New Roman"/>
          <w:sz w:val="24"/>
          <w:szCs w:val="24"/>
        </w:rPr>
        <w:t xml:space="preserve">, </w:t>
      </w:r>
      <w:r w:rsidR="005D1EF1" w:rsidRPr="00593BCA">
        <w:rPr>
          <w:rFonts w:ascii="Times New Roman" w:hAnsi="Times New Roman"/>
          <w:sz w:val="24"/>
          <w:szCs w:val="24"/>
        </w:rPr>
        <w:t>promptin</w:t>
      </w:r>
      <w:r w:rsidR="00D70947" w:rsidRPr="00593BCA">
        <w:rPr>
          <w:rFonts w:ascii="Times New Roman" w:hAnsi="Times New Roman"/>
          <w:sz w:val="24"/>
          <w:szCs w:val="24"/>
        </w:rPr>
        <w:t>g them when answers are skipped</w:t>
      </w:r>
      <w:r w:rsidR="005D1EF1" w:rsidRPr="00593BCA">
        <w:rPr>
          <w:rFonts w:ascii="Times New Roman" w:hAnsi="Times New Roman"/>
          <w:sz w:val="24"/>
          <w:szCs w:val="24"/>
        </w:rPr>
        <w:t xml:space="preserve"> and alerting them when </w:t>
      </w:r>
      <w:r w:rsidR="0010066C">
        <w:rPr>
          <w:rFonts w:ascii="Times New Roman" w:hAnsi="Times New Roman"/>
          <w:sz w:val="24"/>
          <w:szCs w:val="24"/>
        </w:rPr>
        <w:t xml:space="preserve">a </w:t>
      </w:r>
      <w:r w:rsidR="005D1EF1" w:rsidRPr="00593BCA">
        <w:rPr>
          <w:rFonts w:ascii="Times New Roman" w:hAnsi="Times New Roman"/>
          <w:sz w:val="24"/>
          <w:szCs w:val="24"/>
        </w:rPr>
        <w:t>respondent provide</w:t>
      </w:r>
      <w:r w:rsidR="0010066C">
        <w:rPr>
          <w:rFonts w:ascii="Times New Roman" w:hAnsi="Times New Roman"/>
          <w:sz w:val="24"/>
          <w:szCs w:val="24"/>
        </w:rPr>
        <w:t>s</w:t>
      </w:r>
      <w:r w:rsidR="005D1EF1" w:rsidRPr="00593BCA">
        <w:rPr>
          <w:rFonts w:ascii="Times New Roman" w:hAnsi="Times New Roman"/>
          <w:sz w:val="24"/>
          <w:szCs w:val="24"/>
        </w:rPr>
        <w:t xml:space="preserve"> inconsistent answers</w:t>
      </w:r>
      <w:r w:rsidRPr="00593BCA">
        <w:rPr>
          <w:rFonts w:ascii="Times New Roman" w:hAnsi="Times New Roman"/>
          <w:sz w:val="24"/>
          <w:szCs w:val="24"/>
        </w:rPr>
        <w:t>.</w:t>
      </w:r>
      <w:r w:rsidR="00F6332C">
        <w:rPr>
          <w:rFonts w:ascii="Times New Roman" w:hAnsi="Times New Roman"/>
          <w:sz w:val="24"/>
          <w:szCs w:val="24"/>
        </w:rPr>
        <w:t xml:space="preserve">  The reduction in imputation rates between 2008 and 2009 is illustrative of the attempts to improve data quality in the group quarters data collection procedures.  In 2008, the imputation rate for school enrollment among the </w:t>
      </w:r>
      <w:r w:rsidR="00BB3D5B">
        <w:rPr>
          <w:rFonts w:ascii="Times New Roman" w:hAnsi="Times New Roman"/>
          <w:sz w:val="24"/>
          <w:szCs w:val="24"/>
        </w:rPr>
        <w:t>adult correctional population</w:t>
      </w:r>
      <w:r w:rsidR="00F6332C">
        <w:rPr>
          <w:rFonts w:ascii="Times New Roman" w:hAnsi="Times New Roman"/>
          <w:sz w:val="24"/>
          <w:szCs w:val="24"/>
        </w:rPr>
        <w:t xml:space="preserve"> was </w:t>
      </w:r>
      <w:r w:rsidR="00585701">
        <w:rPr>
          <w:rFonts w:ascii="Times New Roman" w:hAnsi="Times New Roman"/>
          <w:sz w:val="24"/>
          <w:szCs w:val="24"/>
        </w:rPr>
        <w:t>10.8</w:t>
      </w:r>
      <w:r w:rsidR="00090C30">
        <w:rPr>
          <w:rFonts w:ascii="Times New Roman" w:hAnsi="Times New Roman"/>
          <w:sz w:val="24"/>
          <w:szCs w:val="24"/>
        </w:rPr>
        <w:t xml:space="preserve"> percent</w:t>
      </w:r>
      <w:r w:rsidR="00F6332C">
        <w:rPr>
          <w:rFonts w:ascii="Times New Roman" w:hAnsi="Times New Roman"/>
          <w:sz w:val="24"/>
          <w:szCs w:val="24"/>
        </w:rPr>
        <w:t xml:space="preserve">; the rate in 2009 was </w:t>
      </w:r>
      <w:r w:rsidR="00090C30">
        <w:rPr>
          <w:rFonts w:ascii="Times New Roman" w:hAnsi="Times New Roman"/>
          <w:sz w:val="24"/>
          <w:szCs w:val="24"/>
        </w:rPr>
        <w:t>5.9</w:t>
      </w:r>
      <w:r w:rsidR="00F6332C">
        <w:rPr>
          <w:rFonts w:ascii="Times New Roman" w:hAnsi="Times New Roman"/>
          <w:sz w:val="24"/>
          <w:szCs w:val="24"/>
        </w:rPr>
        <w:t xml:space="preserve"> percent.  This is close to the imputation rate for enrollment among persons living in households (2.9 percent).  Similarly, </w:t>
      </w:r>
      <w:r w:rsidR="00DC3135">
        <w:rPr>
          <w:rFonts w:ascii="Times New Roman" w:hAnsi="Times New Roman"/>
          <w:sz w:val="24"/>
          <w:szCs w:val="24"/>
        </w:rPr>
        <w:t xml:space="preserve">the imputation rate </w:t>
      </w:r>
      <w:r w:rsidR="006C6C3E">
        <w:rPr>
          <w:rFonts w:ascii="Times New Roman" w:hAnsi="Times New Roman"/>
          <w:sz w:val="24"/>
          <w:szCs w:val="24"/>
        </w:rPr>
        <w:t xml:space="preserve">for educational attainment dropped from </w:t>
      </w:r>
      <w:r w:rsidR="00DC3135">
        <w:rPr>
          <w:rFonts w:ascii="Times New Roman" w:hAnsi="Times New Roman"/>
          <w:sz w:val="24"/>
          <w:szCs w:val="24"/>
        </w:rPr>
        <w:t xml:space="preserve">12.9 percent in </w:t>
      </w:r>
      <w:r w:rsidR="006C6C3E">
        <w:rPr>
          <w:rFonts w:ascii="Times New Roman" w:hAnsi="Times New Roman"/>
          <w:sz w:val="24"/>
          <w:szCs w:val="24"/>
        </w:rPr>
        <w:t xml:space="preserve">2008 to </w:t>
      </w:r>
      <w:r w:rsidR="00DC3135">
        <w:rPr>
          <w:rFonts w:ascii="Times New Roman" w:hAnsi="Times New Roman"/>
          <w:sz w:val="24"/>
          <w:szCs w:val="24"/>
        </w:rPr>
        <w:t xml:space="preserve">9.6 percent in </w:t>
      </w:r>
      <w:r w:rsidR="006C6C3E">
        <w:rPr>
          <w:rFonts w:ascii="Times New Roman" w:hAnsi="Times New Roman"/>
          <w:sz w:val="24"/>
          <w:szCs w:val="24"/>
        </w:rPr>
        <w:t>2009.</w:t>
      </w:r>
      <w:r w:rsidR="003569E9">
        <w:rPr>
          <w:rFonts w:ascii="Times New Roman" w:hAnsi="Times New Roman"/>
          <w:sz w:val="24"/>
          <w:szCs w:val="24"/>
        </w:rPr>
        <w:t xml:space="preserve">  The adult correctional population in ACS includes adults in federal detention centers, federal prisons, state prisons, local jails (and other municipal confinement facilities), correctional residential facilities, and military disciplinary barracks and jails.</w:t>
      </w:r>
      <w:r w:rsidR="003569E9">
        <w:rPr>
          <w:rStyle w:val="FootnoteReference"/>
          <w:rFonts w:ascii="Times New Roman" w:hAnsi="Times New Roman"/>
          <w:sz w:val="24"/>
          <w:szCs w:val="24"/>
        </w:rPr>
        <w:footnoteReference w:id="3"/>
      </w:r>
      <w:r w:rsidR="006C6C3E">
        <w:rPr>
          <w:rFonts w:ascii="Times New Roman" w:hAnsi="Times New Roman"/>
          <w:sz w:val="24"/>
          <w:szCs w:val="24"/>
        </w:rPr>
        <w:t xml:space="preserve">  </w:t>
      </w:r>
    </w:p>
    <w:p w:rsidR="00593BCA" w:rsidRPr="00593BCA" w:rsidRDefault="00593BCA" w:rsidP="00593BCA">
      <w:pPr>
        <w:spacing w:before="0" w:line="480" w:lineRule="auto"/>
        <w:rPr>
          <w:rFonts w:ascii="Times New Roman" w:hAnsi="Times New Roman"/>
          <w:i/>
          <w:sz w:val="24"/>
          <w:szCs w:val="24"/>
        </w:rPr>
      </w:pPr>
      <w:r w:rsidRPr="00593BCA">
        <w:rPr>
          <w:rFonts w:ascii="Times New Roman" w:hAnsi="Times New Roman"/>
          <w:i/>
          <w:sz w:val="24"/>
          <w:szCs w:val="24"/>
        </w:rPr>
        <w:t>Variables</w:t>
      </w:r>
    </w:p>
    <w:p w:rsidR="00217041" w:rsidRDefault="00DD25BB" w:rsidP="00217041">
      <w:pPr>
        <w:spacing w:before="0" w:line="480" w:lineRule="auto"/>
        <w:ind w:firstLine="720"/>
        <w:rPr>
          <w:rFonts w:ascii="Times New Roman" w:hAnsi="Times New Roman"/>
          <w:sz w:val="24"/>
          <w:szCs w:val="24"/>
        </w:rPr>
      </w:pPr>
      <w:r>
        <w:rPr>
          <w:rFonts w:ascii="Times New Roman" w:hAnsi="Times New Roman"/>
          <w:sz w:val="24"/>
          <w:szCs w:val="24"/>
        </w:rPr>
        <w:t xml:space="preserve">The ACS measures educational attainment with a </w:t>
      </w:r>
      <w:r w:rsidR="00217041">
        <w:rPr>
          <w:rFonts w:ascii="Times New Roman" w:hAnsi="Times New Roman"/>
          <w:sz w:val="24"/>
          <w:szCs w:val="24"/>
        </w:rPr>
        <w:t xml:space="preserve">single </w:t>
      </w:r>
      <w:r>
        <w:rPr>
          <w:rFonts w:ascii="Times New Roman" w:hAnsi="Times New Roman"/>
          <w:sz w:val="24"/>
          <w:szCs w:val="24"/>
        </w:rPr>
        <w:t>question.</w:t>
      </w:r>
      <w:r w:rsidR="00047CE5">
        <w:rPr>
          <w:rStyle w:val="FootnoteReference"/>
          <w:rFonts w:ascii="Times New Roman" w:hAnsi="Times New Roman"/>
          <w:sz w:val="24"/>
          <w:szCs w:val="24"/>
        </w:rPr>
        <w:footnoteReference w:id="4"/>
      </w:r>
      <w:r>
        <w:rPr>
          <w:rFonts w:ascii="Times New Roman" w:hAnsi="Times New Roman"/>
          <w:sz w:val="24"/>
          <w:szCs w:val="24"/>
        </w:rPr>
        <w:t xml:space="preserve">  Respondents </w:t>
      </w:r>
      <w:r w:rsidR="000C22A4">
        <w:rPr>
          <w:rFonts w:ascii="Times New Roman" w:hAnsi="Times New Roman"/>
          <w:sz w:val="24"/>
          <w:szCs w:val="24"/>
        </w:rPr>
        <w:t xml:space="preserve">are asked to report the highest grade of school completed or the highest degree received.  </w:t>
      </w:r>
      <w:r w:rsidR="00822CAB">
        <w:rPr>
          <w:rFonts w:ascii="Times New Roman" w:hAnsi="Times New Roman"/>
          <w:sz w:val="24"/>
          <w:szCs w:val="24"/>
        </w:rPr>
        <w:t xml:space="preserve">Response categories include: </w:t>
      </w:r>
      <w:r w:rsidR="00240E65">
        <w:rPr>
          <w:rFonts w:ascii="Times New Roman" w:hAnsi="Times New Roman"/>
          <w:sz w:val="24"/>
          <w:szCs w:val="24"/>
        </w:rPr>
        <w:t>each grade from 1 to 12, regular high school diploma, GED, som</w:t>
      </w:r>
      <w:r w:rsidR="006477B4">
        <w:rPr>
          <w:rFonts w:ascii="Times New Roman" w:hAnsi="Times New Roman"/>
          <w:sz w:val="24"/>
          <w:szCs w:val="24"/>
        </w:rPr>
        <w:t>e</w:t>
      </w:r>
      <w:r w:rsidR="00240E65">
        <w:rPr>
          <w:rFonts w:ascii="Times New Roman" w:hAnsi="Times New Roman"/>
          <w:sz w:val="24"/>
          <w:szCs w:val="24"/>
        </w:rPr>
        <w:t xml:space="preserve"> college credit (but less than 1 year), one or more years of college credit (but no degree), associate’s degree, bachelor’s degree, master’s degree, professional degree, or doctorate degree.  </w:t>
      </w:r>
      <w:r w:rsidR="00217041">
        <w:rPr>
          <w:rFonts w:ascii="Times New Roman" w:hAnsi="Times New Roman"/>
          <w:sz w:val="24"/>
          <w:szCs w:val="24"/>
        </w:rPr>
        <w:t xml:space="preserve">The ACS </w:t>
      </w:r>
      <w:r w:rsidR="00217041">
        <w:rPr>
          <w:rFonts w:ascii="Times New Roman" w:hAnsi="Times New Roman"/>
          <w:sz w:val="24"/>
          <w:szCs w:val="24"/>
        </w:rPr>
        <w:lastRenderedPageBreak/>
        <w:t xml:space="preserve">measures enrollment with a question that asks </w:t>
      </w:r>
      <w:r w:rsidR="00217041" w:rsidRPr="006477B4">
        <w:rPr>
          <w:rFonts w:ascii="Times New Roman" w:hAnsi="Times New Roman"/>
          <w:sz w:val="24"/>
          <w:szCs w:val="24"/>
        </w:rPr>
        <w:t xml:space="preserve">whether </w:t>
      </w:r>
      <w:r w:rsidR="00240E65" w:rsidRPr="006477B4">
        <w:rPr>
          <w:rFonts w:ascii="Times New Roman" w:hAnsi="Times New Roman"/>
          <w:sz w:val="24"/>
          <w:szCs w:val="24"/>
        </w:rPr>
        <w:t>respondents</w:t>
      </w:r>
      <w:r w:rsidR="00217041" w:rsidRPr="006477B4">
        <w:rPr>
          <w:rFonts w:ascii="Times New Roman" w:hAnsi="Times New Roman"/>
          <w:sz w:val="24"/>
          <w:szCs w:val="24"/>
        </w:rPr>
        <w:t xml:space="preserve"> have attended school or college in the last three months.  Respondents are instructed to include only school that leads to a high school diploma or a college degree.  </w:t>
      </w:r>
      <w:r w:rsidR="00240E65" w:rsidRPr="006477B4">
        <w:rPr>
          <w:rFonts w:ascii="Times New Roman" w:hAnsi="Times New Roman"/>
          <w:sz w:val="24"/>
          <w:szCs w:val="24"/>
        </w:rPr>
        <w:t>Those</w:t>
      </w:r>
      <w:r w:rsidR="00217041" w:rsidRPr="006477B4">
        <w:rPr>
          <w:rFonts w:ascii="Times New Roman" w:hAnsi="Times New Roman"/>
          <w:sz w:val="24"/>
          <w:szCs w:val="24"/>
        </w:rPr>
        <w:t xml:space="preserve"> who answer affirmatively to the enrollment question are then asked whether they attended a public or private school and also the grade or level attended.  Possible response categories include: </w:t>
      </w:r>
      <w:r w:rsidR="006477B4">
        <w:rPr>
          <w:rFonts w:ascii="Times New Roman" w:hAnsi="Times New Roman"/>
          <w:sz w:val="24"/>
          <w:szCs w:val="24"/>
        </w:rPr>
        <w:t xml:space="preserve">each </w:t>
      </w:r>
      <w:r w:rsidR="00217041" w:rsidRPr="006477B4">
        <w:rPr>
          <w:rFonts w:ascii="Times New Roman" w:hAnsi="Times New Roman"/>
          <w:sz w:val="24"/>
          <w:szCs w:val="24"/>
        </w:rPr>
        <w:t xml:space="preserve">grade </w:t>
      </w:r>
      <w:r w:rsidR="006477B4">
        <w:rPr>
          <w:rFonts w:ascii="Times New Roman" w:hAnsi="Times New Roman"/>
          <w:sz w:val="24"/>
          <w:szCs w:val="24"/>
        </w:rPr>
        <w:t xml:space="preserve">from </w:t>
      </w:r>
      <w:r w:rsidR="00217041" w:rsidRPr="006477B4">
        <w:rPr>
          <w:rFonts w:ascii="Times New Roman" w:hAnsi="Times New Roman"/>
          <w:sz w:val="24"/>
          <w:szCs w:val="24"/>
        </w:rPr>
        <w:t xml:space="preserve">1-12, college undergraduate years, </w:t>
      </w:r>
      <w:r w:rsidR="006477B4" w:rsidRPr="006477B4">
        <w:rPr>
          <w:rFonts w:ascii="Times New Roman" w:hAnsi="Times New Roman"/>
          <w:sz w:val="24"/>
          <w:szCs w:val="24"/>
        </w:rPr>
        <w:t xml:space="preserve">and </w:t>
      </w:r>
      <w:r w:rsidR="00217041" w:rsidRPr="006477B4">
        <w:rPr>
          <w:rFonts w:ascii="Times New Roman" w:hAnsi="Times New Roman"/>
          <w:sz w:val="24"/>
          <w:szCs w:val="24"/>
        </w:rPr>
        <w:t>graduate or professional school beyond a bachelor’s degree.</w:t>
      </w:r>
    </w:p>
    <w:p w:rsidR="00363A0A" w:rsidRPr="00363A0A" w:rsidRDefault="00363A0A" w:rsidP="00363A0A">
      <w:pPr>
        <w:spacing w:before="0" w:line="480" w:lineRule="auto"/>
        <w:rPr>
          <w:rFonts w:ascii="Times New Roman" w:hAnsi="Times New Roman"/>
          <w:i/>
          <w:color w:val="FF0000"/>
          <w:sz w:val="24"/>
          <w:szCs w:val="24"/>
        </w:rPr>
      </w:pPr>
      <w:r w:rsidRPr="00363A0A">
        <w:rPr>
          <w:rFonts w:ascii="Times New Roman" w:hAnsi="Times New Roman"/>
          <w:i/>
          <w:sz w:val="24"/>
          <w:szCs w:val="24"/>
        </w:rPr>
        <w:t>Comparison of Alternative Data Sources</w:t>
      </w:r>
    </w:p>
    <w:p w:rsidR="00941C5D" w:rsidRDefault="007E5EC2" w:rsidP="00961C08">
      <w:pPr>
        <w:spacing w:before="0" w:line="480" w:lineRule="auto"/>
        <w:ind w:firstLine="720"/>
        <w:rPr>
          <w:rFonts w:ascii="Times New Roman" w:hAnsi="Times New Roman"/>
          <w:color w:val="FF0000"/>
          <w:sz w:val="24"/>
          <w:szCs w:val="24"/>
        </w:rPr>
      </w:pPr>
      <w:r>
        <w:rPr>
          <w:rFonts w:ascii="Times New Roman" w:hAnsi="Times New Roman"/>
          <w:sz w:val="24"/>
          <w:szCs w:val="24"/>
        </w:rPr>
        <w:t>Although the ACS provide</w:t>
      </w:r>
      <w:r w:rsidR="001B02FF">
        <w:rPr>
          <w:rFonts w:ascii="Times New Roman" w:hAnsi="Times New Roman"/>
          <w:sz w:val="24"/>
          <w:szCs w:val="24"/>
        </w:rPr>
        <w:t>s</w:t>
      </w:r>
      <w:r>
        <w:rPr>
          <w:rFonts w:ascii="Times New Roman" w:hAnsi="Times New Roman"/>
          <w:sz w:val="24"/>
          <w:szCs w:val="24"/>
        </w:rPr>
        <w:t xml:space="preserve"> data on the educational characteristics of </w:t>
      </w:r>
      <w:r w:rsidR="00A457BC">
        <w:rPr>
          <w:rFonts w:ascii="Times New Roman" w:hAnsi="Times New Roman"/>
          <w:sz w:val="24"/>
          <w:szCs w:val="24"/>
        </w:rPr>
        <w:t>prisoners</w:t>
      </w:r>
      <w:r>
        <w:rPr>
          <w:rFonts w:ascii="Times New Roman" w:hAnsi="Times New Roman"/>
          <w:sz w:val="24"/>
          <w:szCs w:val="24"/>
        </w:rPr>
        <w:t>, a</w:t>
      </w:r>
      <w:r w:rsidR="00DD25BB">
        <w:rPr>
          <w:rFonts w:ascii="Times New Roman" w:hAnsi="Times New Roman"/>
          <w:sz w:val="24"/>
          <w:szCs w:val="24"/>
        </w:rPr>
        <w:t xml:space="preserve">nother source of detailed information on the educational attainment </w:t>
      </w:r>
      <w:r>
        <w:rPr>
          <w:rFonts w:ascii="Times New Roman" w:hAnsi="Times New Roman"/>
          <w:sz w:val="24"/>
          <w:szCs w:val="24"/>
        </w:rPr>
        <w:t xml:space="preserve">and enrollment </w:t>
      </w:r>
      <w:r w:rsidR="00DD25BB">
        <w:rPr>
          <w:rFonts w:ascii="Times New Roman" w:hAnsi="Times New Roman"/>
          <w:sz w:val="24"/>
          <w:szCs w:val="24"/>
        </w:rPr>
        <w:t xml:space="preserve">of the </w:t>
      </w:r>
      <w:r w:rsidR="00A457BC">
        <w:rPr>
          <w:rFonts w:ascii="Times New Roman" w:hAnsi="Times New Roman"/>
          <w:sz w:val="24"/>
          <w:szCs w:val="24"/>
        </w:rPr>
        <w:t xml:space="preserve">adult correctional </w:t>
      </w:r>
      <w:r w:rsidR="00DD25BB">
        <w:rPr>
          <w:rFonts w:ascii="Times New Roman" w:hAnsi="Times New Roman"/>
          <w:sz w:val="24"/>
          <w:szCs w:val="24"/>
        </w:rPr>
        <w:t xml:space="preserve">population comes from periodic surveys </w:t>
      </w:r>
      <w:r w:rsidR="0010066C">
        <w:rPr>
          <w:rFonts w:ascii="Times New Roman" w:hAnsi="Times New Roman"/>
          <w:sz w:val="24"/>
          <w:szCs w:val="24"/>
        </w:rPr>
        <w:t>from</w:t>
      </w:r>
      <w:r w:rsidR="00DD25BB">
        <w:rPr>
          <w:rFonts w:ascii="Times New Roman" w:hAnsi="Times New Roman"/>
          <w:sz w:val="24"/>
          <w:szCs w:val="24"/>
        </w:rPr>
        <w:t xml:space="preserve"> the Bureau of Justice Statistics.</w:t>
      </w:r>
      <w:r w:rsidR="004D304A">
        <w:rPr>
          <w:rFonts w:ascii="Times New Roman" w:hAnsi="Times New Roman"/>
          <w:sz w:val="24"/>
          <w:szCs w:val="24"/>
        </w:rPr>
        <w:t xml:space="preserve">  The Survey of Inmates in State and Federal Correctional Facilities (SISFCF)</w:t>
      </w:r>
      <w:r w:rsidR="00961C08">
        <w:rPr>
          <w:rFonts w:ascii="Times New Roman" w:hAnsi="Times New Roman"/>
          <w:sz w:val="24"/>
          <w:szCs w:val="24"/>
        </w:rPr>
        <w:t xml:space="preserve"> i</w:t>
      </w:r>
      <w:r w:rsidR="00941C5D">
        <w:rPr>
          <w:rFonts w:ascii="Times New Roman" w:hAnsi="Times New Roman"/>
          <w:sz w:val="24"/>
          <w:szCs w:val="24"/>
        </w:rPr>
        <w:t xml:space="preserve">s conducted every 5 to 7 years, </w:t>
      </w:r>
      <w:r w:rsidR="00DA1887">
        <w:rPr>
          <w:rFonts w:ascii="Times New Roman" w:hAnsi="Times New Roman"/>
          <w:sz w:val="24"/>
          <w:szCs w:val="24"/>
        </w:rPr>
        <w:t xml:space="preserve">most recently in 2004.  The </w:t>
      </w:r>
      <w:r w:rsidR="00961C08">
        <w:rPr>
          <w:rFonts w:ascii="Times New Roman" w:hAnsi="Times New Roman"/>
          <w:sz w:val="24"/>
          <w:szCs w:val="24"/>
        </w:rPr>
        <w:t xml:space="preserve">2004 </w:t>
      </w:r>
      <w:r w:rsidR="00AB7476">
        <w:rPr>
          <w:rFonts w:ascii="Times New Roman" w:hAnsi="Times New Roman"/>
          <w:sz w:val="24"/>
          <w:szCs w:val="24"/>
        </w:rPr>
        <w:t>state correctional facility (</w:t>
      </w:r>
      <w:r w:rsidR="00961C08">
        <w:rPr>
          <w:rFonts w:ascii="Times New Roman" w:hAnsi="Times New Roman"/>
          <w:sz w:val="24"/>
          <w:szCs w:val="24"/>
        </w:rPr>
        <w:t>SISCF</w:t>
      </w:r>
      <w:r w:rsidR="00AB7476">
        <w:rPr>
          <w:rFonts w:ascii="Times New Roman" w:hAnsi="Times New Roman"/>
          <w:sz w:val="24"/>
          <w:szCs w:val="24"/>
        </w:rPr>
        <w:t>)</w:t>
      </w:r>
      <w:r w:rsidR="004D304A">
        <w:rPr>
          <w:rFonts w:ascii="Times New Roman" w:hAnsi="Times New Roman"/>
          <w:sz w:val="24"/>
          <w:szCs w:val="24"/>
        </w:rPr>
        <w:t xml:space="preserve"> </w:t>
      </w:r>
      <w:r w:rsidR="00DA1887">
        <w:rPr>
          <w:rFonts w:ascii="Times New Roman" w:hAnsi="Times New Roman"/>
          <w:sz w:val="24"/>
          <w:szCs w:val="24"/>
        </w:rPr>
        <w:t xml:space="preserve">sample </w:t>
      </w:r>
      <w:r w:rsidR="00941C5D">
        <w:rPr>
          <w:rFonts w:ascii="Times New Roman" w:hAnsi="Times New Roman"/>
          <w:sz w:val="24"/>
          <w:szCs w:val="24"/>
        </w:rPr>
        <w:t xml:space="preserve">contains approximately 14,500 state </w:t>
      </w:r>
      <w:r w:rsidR="00A457BC">
        <w:rPr>
          <w:rFonts w:ascii="Times New Roman" w:hAnsi="Times New Roman"/>
          <w:sz w:val="24"/>
          <w:szCs w:val="24"/>
        </w:rPr>
        <w:t>prisoners</w:t>
      </w:r>
      <w:r w:rsidR="00941C5D">
        <w:rPr>
          <w:rFonts w:ascii="Times New Roman" w:hAnsi="Times New Roman"/>
          <w:sz w:val="24"/>
          <w:szCs w:val="24"/>
        </w:rPr>
        <w:t xml:space="preserve"> and </w:t>
      </w:r>
      <w:r w:rsidR="00AB7476">
        <w:rPr>
          <w:rFonts w:ascii="Times New Roman" w:hAnsi="Times New Roman"/>
          <w:sz w:val="24"/>
          <w:szCs w:val="24"/>
        </w:rPr>
        <w:t xml:space="preserve">the federal correctional facility (SIFCF) sample includes </w:t>
      </w:r>
      <w:r w:rsidR="00941C5D">
        <w:rPr>
          <w:rFonts w:ascii="Times New Roman" w:hAnsi="Times New Roman"/>
          <w:sz w:val="24"/>
          <w:szCs w:val="24"/>
        </w:rPr>
        <w:t xml:space="preserve">3,700 federal </w:t>
      </w:r>
      <w:r w:rsidR="00A457BC">
        <w:rPr>
          <w:rFonts w:ascii="Times New Roman" w:hAnsi="Times New Roman"/>
          <w:sz w:val="24"/>
          <w:szCs w:val="24"/>
        </w:rPr>
        <w:t>prisoners</w:t>
      </w:r>
      <w:r w:rsidR="00941C5D">
        <w:rPr>
          <w:rFonts w:ascii="Times New Roman" w:hAnsi="Times New Roman"/>
          <w:sz w:val="24"/>
          <w:szCs w:val="24"/>
        </w:rPr>
        <w:t xml:space="preserve">, which is smaller than the most recent 2009 ACS sample containing approximately 48,600 adults in correctional facilities (including 27,200 state and 3,900 federal </w:t>
      </w:r>
      <w:r w:rsidR="00A457BC">
        <w:rPr>
          <w:rFonts w:ascii="Times New Roman" w:hAnsi="Times New Roman"/>
          <w:sz w:val="24"/>
          <w:szCs w:val="24"/>
        </w:rPr>
        <w:t>prisoners</w:t>
      </w:r>
      <w:r w:rsidR="00941C5D">
        <w:rPr>
          <w:rFonts w:ascii="Times New Roman" w:hAnsi="Times New Roman"/>
          <w:sz w:val="24"/>
          <w:szCs w:val="24"/>
        </w:rPr>
        <w:t>).</w:t>
      </w:r>
      <w:r w:rsidR="00941C5D">
        <w:rPr>
          <w:rStyle w:val="FootnoteReference"/>
          <w:rFonts w:ascii="Times New Roman" w:hAnsi="Times New Roman"/>
          <w:sz w:val="24"/>
          <w:szCs w:val="24"/>
        </w:rPr>
        <w:footnoteReference w:id="5"/>
      </w:r>
      <w:r w:rsidR="00941C5D">
        <w:rPr>
          <w:rFonts w:ascii="Times New Roman" w:hAnsi="Times New Roman"/>
          <w:sz w:val="24"/>
          <w:szCs w:val="24"/>
        </w:rPr>
        <w:t xml:space="preserve"> </w:t>
      </w:r>
      <w:r>
        <w:rPr>
          <w:rFonts w:ascii="Times New Roman" w:hAnsi="Times New Roman"/>
          <w:sz w:val="24"/>
          <w:szCs w:val="24"/>
        </w:rPr>
        <w:t xml:space="preserve">  </w:t>
      </w:r>
      <w:r w:rsidR="00597DD5">
        <w:rPr>
          <w:rFonts w:ascii="Times New Roman" w:hAnsi="Times New Roman"/>
          <w:sz w:val="24"/>
          <w:szCs w:val="24"/>
        </w:rPr>
        <w:t xml:space="preserve">  </w:t>
      </w:r>
      <w:r w:rsidR="00DD25BB">
        <w:rPr>
          <w:rFonts w:ascii="Times New Roman" w:hAnsi="Times New Roman"/>
          <w:sz w:val="24"/>
          <w:szCs w:val="24"/>
        </w:rPr>
        <w:t xml:space="preserve">  </w:t>
      </w:r>
      <w:r w:rsidR="00961C08">
        <w:rPr>
          <w:rFonts w:ascii="Times New Roman" w:hAnsi="Times New Roman"/>
          <w:color w:val="FF0000"/>
          <w:sz w:val="24"/>
          <w:szCs w:val="24"/>
        </w:rPr>
        <w:tab/>
      </w:r>
    </w:p>
    <w:p w:rsidR="00DB27E3" w:rsidRDefault="00514CC3" w:rsidP="00DD25BB">
      <w:pPr>
        <w:spacing w:before="0" w:line="480" w:lineRule="auto"/>
        <w:ind w:firstLine="720"/>
        <w:rPr>
          <w:rFonts w:ascii="Times New Roman" w:hAnsi="Times New Roman"/>
          <w:sz w:val="24"/>
          <w:szCs w:val="24"/>
        </w:rPr>
      </w:pPr>
      <w:r w:rsidRPr="001805F4">
        <w:rPr>
          <w:rFonts w:ascii="Times New Roman" w:hAnsi="Times New Roman"/>
          <w:sz w:val="24"/>
          <w:szCs w:val="24"/>
        </w:rPr>
        <w:t>Unlike the ACS, the SISFCF measures educational attainment with several separate questions.  The SISFCF first asks for the highest grade attended</w:t>
      </w:r>
      <w:r w:rsidR="00DB27E3">
        <w:rPr>
          <w:rFonts w:ascii="Times New Roman" w:hAnsi="Times New Roman"/>
          <w:sz w:val="24"/>
          <w:szCs w:val="24"/>
        </w:rPr>
        <w:t xml:space="preserve"> prior to entry into prison</w:t>
      </w:r>
      <w:r w:rsidRPr="001805F4">
        <w:rPr>
          <w:rFonts w:ascii="Times New Roman" w:hAnsi="Times New Roman"/>
          <w:sz w:val="24"/>
          <w:szCs w:val="24"/>
        </w:rPr>
        <w:t>, and then ask</w:t>
      </w:r>
      <w:r w:rsidR="001805F4" w:rsidRPr="001805F4">
        <w:rPr>
          <w:rFonts w:ascii="Times New Roman" w:hAnsi="Times New Roman"/>
          <w:sz w:val="24"/>
          <w:szCs w:val="24"/>
        </w:rPr>
        <w:t>s</w:t>
      </w:r>
      <w:r w:rsidRPr="001805F4">
        <w:rPr>
          <w:rFonts w:ascii="Times New Roman" w:hAnsi="Times New Roman"/>
          <w:sz w:val="24"/>
          <w:szCs w:val="24"/>
        </w:rPr>
        <w:t xml:space="preserve"> whether respondents completed that grade</w:t>
      </w:r>
      <w:r w:rsidR="00DB27E3">
        <w:rPr>
          <w:rFonts w:ascii="Times New Roman" w:hAnsi="Times New Roman"/>
          <w:sz w:val="24"/>
          <w:szCs w:val="24"/>
        </w:rPr>
        <w:t>.  The survey separately asks w</w:t>
      </w:r>
      <w:r w:rsidRPr="001805F4">
        <w:rPr>
          <w:rFonts w:ascii="Times New Roman" w:hAnsi="Times New Roman"/>
          <w:sz w:val="24"/>
          <w:szCs w:val="24"/>
        </w:rPr>
        <w:t>hether respondents earned a GED or other high school equivalency certificate</w:t>
      </w:r>
      <w:r w:rsidR="00DB27E3">
        <w:rPr>
          <w:rFonts w:ascii="Times New Roman" w:hAnsi="Times New Roman"/>
          <w:sz w:val="24"/>
          <w:szCs w:val="24"/>
        </w:rPr>
        <w:t>, and this may have taken place before or after entry into prison</w:t>
      </w:r>
      <w:r w:rsidRPr="001805F4">
        <w:rPr>
          <w:rFonts w:ascii="Times New Roman" w:hAnsi="Times New Roman"/>
          <w:sz w:val="24"/>
          <w:szCs w:val="24"/>
        </w:rPr>
        <w:t xml:space="preserve">.  </w:t>
      </w:r>
    </w:p>
    <w:p w:rsidR="008E7B8A" w:rsidRDefault="00961C08" w:rsidP="00DB27E3">
      <w:pPr>
        <w:spacing w:before="0" w:line="480" w:lineRule="auto"/>
        <w:ind w:firstLine="720"/>
        <w:rPr>
          <w:rFonts w:ascii="Times New Roman" w:hAnsi="Times New Roman"/>
          <w:sz w:val="24"/>
          <w:szCs w:val="24"/>
        </w:rPr>
      </w:pPr>
      <w:r w:rsidRPr="001805F4">
        <w:rPr>
          <w:rFonts w:ascii="Times New Roman" w:hAnsi="Times New Roman"/>
          <w:sz w:val="24"/>
          <w:szCs w:val="24"/>
        </w:rPr>
        <w:t xml:space="preserve">The </w:t>
      </w:r>
      <w:r w:rsidR="00941C5D" w:rsidRPr="001805F4">
        <w:rPr>
          <w:rFonts w:ascii="Times New Roman" w:hAnsi="Times New Roman"/>
          <w:sz w:val="24"/>
          <w:szCs w:val="24"/>
        </w:rPr>
        <w:t xml:space="preserve">SISFCF </w:t>
      </w:r>
      <w:r w:rsidRPr="001805F4">
        <w:rPr>
          <w:rFonts w:ascii="Times New Roman" w:hAnsi="Times New Roman"/>
          <w:sz w:val="24"/>
          <w:szCs w:val="24"/>
        </w:rPr>
        <w:t xml:space="preserve">and ACS surveys </w:t>
      </w:r>
      <w:r w:rsidR="001805F4" w:rsidRPr="001805F4">
        <w:rPr>
          <w:rFonts w:ascii="Times New Roman" w:hAnsi="Times New Roman"/>
          <w:sz w:val="24"/>
          <w:szCs w:val="24"/>
        </w:rPr>
        <w:t xml:space="preserve">also </w:t>
      </w:r>
      <w:r w:rsidRPr="001805F4">
        <w:rPr>
          <w:rFonts w:ascii="Times New Roman" w:hAnsi="Times New Roman"/>
          <w:sz w:val="24"/>
          <w:szCs w:val="24"/>
        </w:rPr>
        <w:t xml:space="preserve">measure enrollment differently.  The </w:t>
      </w:r>
      <w:r w:rsidR="00941C5D" w:rsidRPr="001805F4">
        <w:rPr>
          <w:rFonts w:ascii="Times New Roman" w:hAnsi="Times New Roman"/>
          <w:sz w:val="24"/>
          <w:szCs w:val="24"/>
        </w:rPr>
        <w:t>SISFCF</w:t>
      </w:r>
      <w:r w:rsidRPr="001805F4">
        <w:rPr>
          <w:rFonts w:ascii="Times New Roman" w:hAnsi="Times New Roman"/>
          <w:sz w:val="24"/>
          <w:szCs w:val="24"/>
        </w:rPr>
        <w:t xml:space="preserve"> survey measure</w:t>
      </w:r>
      <w:r w:rsidR="00941C5D" w:rsidRPr="001805F4">
        <w:rPr>
          <w:rFonts w:ascii="Times New Roman" w:hAnsi="Times New Roman"/>
          <w:sz w:val="24"/>
          <w:szCs w:val="24"/>
        </w:rPr>
        <w:t>s</w:t>
      </w:r>
      <w:r w:rsidRPr="001805F4">
        <w:rPr>
          <w:rFonts w:ascii="Times New Roman" w:hAnsi="Times New Roman"/>
          <w:sz w:val="24"/>
          <w:szCs w:val="24"/>
        </w:rPr>
        <w:t xml:space="preserve"> enrollment with several questions.  </w:t>
      </w:r>
      <w:r w:rsidR="009943C4">
        <w:rPr>
          <w:rFonts w:ascii="Times New Roman" w:hAnsi="Times New Roman"/>
          <w:sz w:val="24"/>
          <w:szCs w:val="24"/>
        </w:rPr>
        <w:t>Respondents</w:t>
      </w:r>
      <w:r w:rsidR="009943C4" w:rsidRPr="001805F4">
        <w:rPr>
          <w:rFonts w:ascii="Times New Roman" w:hAnsi="Times New Roman"/>
          <w:sz w:val="24"/>
          <w:szCs w:val="24"/>
        </w:rPr>
        <w:t xml:space="preserve"> </w:t>
      </w:r>
      <w:r w:rsidR="00514CC3" w:rsidRPr="001805F4">
        <w:rPr>
          <w:rFonts w:ascii="Times New Roman" w:hAnsi="Times New Roman"/>
          <w:sz w:val="24"/>
          <w:szCs w:val="24"/>
        </w:rPr>
        <w:t xml:space="preserve">are asked whether they </w:t>
      </w:r>
      <w:r w:rsidR="001805F4" w:rsidRPr="001805F4">
        <w:rPr>
          <w:rFonts w:ascii="Times New Roman" w:hAnsi="Times New Roman"/>
          <w:sz w:val="24"/>
          <w:szCs w:val="24"/>
        </w:rPr>
        <w:t xml:space="preserve">have </w:t>
      </w:r>
      <w:r w:rsidR="00514CC3" w:rsidRPr="001805F4">
        <w:rPr>
          <w:rFonts w:ascii="Times New Roman" w:hAnsi="Times New Roman"/>
          <w:sz w:val="24"/>
          <w:szCs w:val="24"/>
        </w:rPr>
        <w:t xml:space="preserve">enrolled </w:t>
      </w:r>
      <w:r w:rsidR="00514CC3" w:rsidRPr="001805F4">
        <w:rPr>
          <w:rFonts w:ascii="Times New Roman" w:hAnsi="Times New Roman"/>
          <w:sz w:val="24"/>
          <w:szCs w:val="24"/>
        </w:rPr>
        <w:lastRenderedPageBreak/>
        <w:t xml:space="preserve">in </w:t>
      </w:r>
      <w:r w:rsidRPr="001805F4">
        <w:rPr>
          <w:rFonts w:ascii="Times New Roman" w:hAnsi="Times New Roman"/>
          <w:sz w:val="24"/>
          <w:szCs w:val="24"/>
        </w:rPr>
        <w:t>any type of education program since admission</w:t>
      </w:r>
      <w:r w:rsidR="0010066C">
        <w:rPr>
          <w:rFonts w:ascii="Times New Roman" w:hAnsi="Times New Roman"/>
          <w:sz w:val="24"/>
          <w:szCs w:val="24"/>
        </w:rPr>
        <w:t xml:space="preserve"> (</w:t>
      </w:r>
      <w:r w:rsidR="00514CC3" w:rsidRPr="001805F4">
        <w:rPr>
          <w:rFonts w:ascii="Times New Roman" w:hAnsi="Times New Roman"/>
          <w:sz w:val="24"/>
          <w:szCs w:val="24"/>
        </w:rPr>
        <w:t>excluding voca</w:t>
      </w:r>
      <w:r w:rsidR="0010066C">
        <w:rPr>
          <w:rFonts w:ascii="Times New Roman" w:hAnsi="Times New Roman"/>
          <w:sz w:val="24"/>
          <w:szCs w:val="24"/>
        </w:rPr>
        <w:t>tional and job training classes)</w:t>
      </w:r>
      <w:r w:rsidRPr="001805F4">
        <w:rPr>
          <w:rFonts w:ascii="Times New Roman" w:hAnsi="Times New Roman"/>
          <w:sz w:val="24"/>
          <w:szCs w:val="24"/>
        </w:rPr>
        <w:t>.  For those who answered affirmatively, they were then asked to select</w:t>
      </w:r>
      <w:r w:rsidR="00514CC3" w:rsidRPr="001805F4">
        <w:rPr>
          <w:rFonts w:ascii="Times New Roman" w:hAnsi="Times New Roman"/>
          <w:sz w:val="24"/>
          <w:szCs w:val="24"/>
        </w:rPr>
        <w:t xml:space="preserve"> whether they were enrolled in </w:t>
      </w:r>
      <w:r w:rsidRPr="001805F4">
        <w:rPr>
          <w:rFonts w:ascii="Times New Roman" w:hAnsi="Times New Roman"/>
          <w:sz w:val="24"/>
          <w:szCs w:val="24"/>
        </w:rPr>
        <w:t>basic classes up to 9</w:t>
      </w:r>
      <w:r w:rsidRPr="001805F4">
        <w:rPr>
          <w:rFonts w:ascii="Times New Roman" w:hAnsi="Times New Roman"/>
          <w:sz w:val="24"/>
          <w:szCs w:val="24"/>
          <w:vertAlign w:val="superscript"/>
        </w:rPr>
        <w:t>th</w:t>
      </w:r>
      <w:r w:rsidRPr="001805F4">
        <w:rPr>
          <w:rFonts w:ascii="Times New Roman" w:hAnsi="Times New Roman"/>
          <w:sz w:val="24"/>
          <w:szCs w:val="24"/>
        </w:rPr>
        <w:t xml:space="preserve"> grade, high school or GED classes, college level courses, English as a second language classes, or some other program.</w:t>
      </w:r>
      <w:r w:rsidR="00DB27E3">
        <w:rPr>
          <w:rFonts w:ascii="Times New Roman" w:hAnsi="Times New Roman"/>
          <w:sz w:val="24"/>
          <w:szCs w:val="24"/>
        </w:rPr>
        <w:t xml:space="preserve">  Since </w:t>
      </w:r>
      <w:r w:rsidR="001805F4" w:rsidRPr="001805F4">
        <w:rPr>
          <w:rFonts w:ascii="Times New Roman" w:hAnsi="Times New Roman"/>
          <w:sz w:val="24"/>
          <w:szCs w:val="24"/>
        </w:rPr>
        <w:t>the ACS measures enrollment during a point in time (the last 3 months) while the SISFCF measures enrollment at any time since admission</w:t>
      </w:r>
      <w:r w:rsidR="00DB27E3">
        <w:rPr>
          <w:rFonts w:ascii="Times New Roman" w:hAnsi="Times New Roman"/>
          <w:sz w:val="24"/>
          <w:szCs w:val="24"/>
        </w:rPr>
        <w:t>, it would be expected that the latter would provide higher estimates of enrollment</w:t>
      </w:r>
      <w:r w:rsidR="001805F4" w:rsidRPr="001805F4">
        <w:rPr>
          <w:rFonts w:ascii="Times New Roman" w:hAnsi="Times New Roman"/>
          <w:sz w:val="24"/>
          <w:szCs w:val="24"/>
        </w:rPr>
        <w:t>.  Furthermore, the ACS specifically measures enrollment in classes leading to a degree while the SISFCF includes enrollment in much broader courses.</w:t>
      </w:r>
      <w:r w:rsidR="007C3795">
        <w:rPr>
          <w:rFonts w:ascii="Times New Roman" w:hAnsi="Times New Roman"/>
          <w:sz w:val="24"/>
          <w:szCs w:val="24"/>
        </w:rPr>
        <w:t xml:space="preserve">  Although these are different measures of enrollment, both are useful in studying aspects of the educational experience of </w:t>
      </w:r>
      <w:r w:rsidR="009943C4">
        <w:rPr>
          <w:rFonts w:ascii="Times New Roman" w:hAnsi="Times New Roman"/>
          <w:sz w:val="24"/>
          <w:szCs w:val="24"/>
        </w:rPr>
        <w:t>prisoners</w:t>
      </w:r>
      <w:r w:rsidR="007C3795">
        <w:rPr>
          <w:rFonts w:ascii="Times New Roman" w:hAnsi="Times New Roman"/>
          <w:sz w:val="24"/>
          <w:szCs w:val="24"/>
        </w:rPr>
        <w:t xml:space="preserve">.  </w:t>
      </w:r>
    </w:p>
    <w:p w:rsidR="00597DD5" w:rsidRDefault="007C3795" w:rsidP="00597DD5">
      <w:pPr>
        <w:spacing w:before="0" w:line="480" w:lineRule="auto"/>
        <w:ind w:firstLine="720"/>
        <w:rPr>
          <w:rFonts w:ascii="Times New Roman" w:hAnsi="Times New Roman"/>
          <w:sz w:val="24"/>
          <w:szCs w:val="24"/>
        </w:rPr>
      </w:pPr>
      <w:r>
        <w:rPr>
          <w:rFonts w:ascii="Times New Roman" w:hAnsi="Times New Roman"/>
          <w:sz w:val="24"/>
          <w:szCs w:val="24"/>
        </w:rPr>
        <w:t xml:space="preserve">These analyses draw on the strengths of the ACS data to provide a current picture of the educational attainment and enrollment of </w:t>
      </w:r>
      <w:r w:rsidR="009943C4">
        <w:rPr>
          <w:rFonts w:ascii="Times New Roman" w:hAnsi="Times New Roman"/>
          <w:sz w:val="24"/>
          <w:szCs w:val="24"/>
        </w:rPr>
        <w:t>the adult correctional population</w:t>
      </w:r>
      <w:r>
        <w:rPr>
          <w:rFonts w:ascii="Times New Roman" w:hAnsi="Times New Roman"/>
          <w:sz w:val="24"/>
          <w:szCs w:val="24"/>
        </w:rPr>
        <w:t xml:space="preserve">.  </w:t>
      </w:r>
      <w:r w:rsidR="00FD2C2C">
        <w:rPr>
          <w:rFonts w:ascii="Times New Roman" w:hAnsi="Times New Roman"/>
          <w:sz w:val="24"/>
          <w:szCs w:val="24"/>
        </w:rPr>
        <w:t xml:space="preserve">Due to the </w:t>
      </w:r>
      <w:r w:rsidR="00597DD5">
        <w:rPr>
          <w:rFonts w:ascii="Times New Roman" w:hAnsi="Times New Roman"/>
          <w:sz w:val="24"/>
          <w:szCs w:val="24"/>
        </w:rPr>
        <w:t xml:space="preserve">large sample size, the ACS data enable us to compare the educational </w:t>
      </w:r>
      <w:r w:rsidR="00FD2C2C">
        <w:rPr>
          <w:rFonts w:ascii="Times New Roman" w:hAnsi="Times New Roman"/>
          <w:sz w:val="24"/>
          <w:szCs w:val="24"/>
        </w:rPr>
        <w:t xml:space="preserve">characteristics of </w:t>
      </w:r>
      <w:r w:rsidR="009943C4">
        <w:rPr>
          <w:rFonts w:ascii="Times New Roman" w:hAnsi="Times New Roman"/>
          <w:sz w:val="24"/>
          <w:szCs w:val="24"/>
        </w:rPr>
        <w:t xml:space="preserve">prisoners </w:t>
      </w:r>
      <w:r w:rsidR="00597DD5">
        <w:rPr>
          <w:rFonts w:ascii="Times New Roman" w:hAnsi="Times New Roman"/>
          <w:sz w:val="24"/>
          <w:szCs w:val="24"/>
        </w:rPr>
        <w:t>across important subpopulations, including a</w:t>
      </w:r>
      <w:r w:rsidR="00FD2C2C">
        <w:rPr>
          <w:rFonts w:ascii="Times New Roman" w:hAnsi="Times New Roman"/>
          <w:sz w:val="24"/>
          <w:szCs w:val="24"/>
        </w:rPr>
        <w:t>ge</w:t>
      </w:r>
      <w:r w:rsidR="00AB7476">
        <w:rPr>
          <w:rFonts w:ascii="Times New Roman" w:hAnsi="Times New Roman"/>
          <w:sz w:val="24"/>
          <w:szCs w:val="24"/>
        </w:rPr>
        <w:t xml:space="preserve">, </w:t>
      </w:r>
      <w:r w:rsidR="00FD2C2C">
        <w:rPr>
          <w:rFonts w:ascii="Times New Roman" w:hAnsi="Times New Roman"/>
          <w:sz w:val="24"/>
          <w:szCs w:val="24"/>
        </w:rPr>
        <w:t xml:space="preserve">race and ethnic groups.  Furthermore, we are able to include populations often excluded from analyses—women and Hispanics.  </w:t>
      </w:r>
      <w:r w:rsidR="00F947D4">
        <w:rPr>
          <w:rFonts w:ascii="Times New Roman" w:hAnsi="Times New Roman"/>
          <w:sz w:val="24"/>
          <w:szCs w:val="24"/>
        </w:rPr>
        <w:t xml:space="preserve">Since the ACS includes people living in households and group quarters, we can directly compare the attainment and enrollment status of </w:t>
      </w:r>
      <w:r w:rsidR="009943C4">
        <w:rPr>
          <w:rFonts w:ascii="Times New Roman" w:hAnsi="Times New Roman"/>
          <w:sz w:val="24"/>
          <w:szCs w:val="24"/>
        </w:rPr>
        <w:t xml:space="preserve">prisoners </w:t>
      </w:r>
      <w:r w:rsidR="00F947D4">
        <w:rPr>
          <w:rFonts w:ascii="Times New Roman" w:hAnsi="Times New Roman"/>
          <w:sz w:val="24"/>
          <w:szCs w:val="24"/>
        </w:rPr>
        <w:t xml:space="preserve">and the general population.  </w:t>
      </w:r>
    </w:p>
    <w:p w:rsidR="00363A0A" w:rsidRPr="00363A0A" w:rsidRDefault="00363A0A" w:rsidP="00363A0A">
      <w:pPr>
        <w:spacing w:before="0" w:line="480" w:lineRule="auto"/>
        <w:rPr>
          <w:rFonts w:ascii="Times New Roman" w:hAnsi="Times New Roman"/>
          <w:i/>
          <w:sz w:val="24"/>
          <w:szCs w:val="24"/>
        </w:rPr>
      </w:pPr>
      <w:r w:rsidRPr="00363A0A">
        <w:rPr>
          <w:rFonts w:ascii="Times New Roman" w:hAnsi="Times New Roman"/>
          <w:i/>
          <w:sz w:val="24"/>
          <w:szCs w:val="24"/>
        </w:rPr>
        <w:t>Methods</w:t>
      </w:r>
    </w:p>
    <w:p w:rsidR="009C2DA2" w:rsidRDefault="0079037C" w:rsidP="00F947D4">
      <w:pPr>
        <w:spacing w:before="0" w:line="480" w:lineRule="auto"/>
        <w:rPr>
          <w:rFonts w:ascii="Times New Roman" w:hAnsi="Times New Roman"/>
          <w:sz w:val="24"/>
          <w:szCs w:val="24"/>
        </w:rPr>
      </w:pPr>
      <w:r>
        <w:rPr>
          <w:rFonts w:ascii="Times New Roman" w:hAnsi="Times New Roman"/>
          <w:sz w:val="24"/>
          <w:szCs w:val="24"/>
        </w:rPr>
        <w:tab/>
      </w:r>
      <w:r w:rsidR="00F947D4">
        <w:rPr>
          <w:rFonts w:ascii="Times New Roman" w:hAnsi="Times New Roman"/>
          <w:sz w:val="24"/>
          <w:szCs w:val="24"/>
        </w:rPr>
        <w:t xml:space="preserve">We first explore the basic demographic characteristics of </w:t>
      </w:r>
      <w:r w:rsidR="009943C4">
        <w:rPr>
          <w:rFonts w:ascii="Times New Roman" w:hAnsi="Times New Roman"/>
          <w:sz w:val="24"/>
          <w:szCs w:val="24"/>
        </w:rPr>
        <w:t xml:space="preserve">the adult correctional </w:t>
      </w:r>
      <w:r w:rsidR="00F947D4">
        <w:rPr>
          <w:rFonts w:ascii="Times New Roman" w:hAnsi="Times New Roman"/>
          <w:sz w:val="24"/>
          <w:szCs w:val="24"/>
        </w:rPr>
        <w:t>and household population</w:t>
      </w:r>
      <w:r w:rsidR="009943C4">
        <w:rPr>
          <w:rFonts w:ascii="Times New Roman" w:hAnsi="Times New Roman"/>
          <w:sz w:val="24"/>
          <w:szCs w:val="24"/>
        </w:rPr>
        <w:t>s</w:t>
      </w:r>
      <w:r w:rsidR="00F947D4">
        <w:rPr>
          <w:rFonts w:ascii="Times New Roman" w:hAnsi="Times New Roman"/>
          <w:sz w:val="24"/>
          <w:szCs w:val="24"/>
        </w:rPr>
        <w:t xml:space="preserve"> to see whether there </w:t>
      </w:r>
      <w:r w:rsidR="00566289">
        <w:rPr>
          <w:rFonts w:ascii="Times New Roman" w:hAnsi="Times New Roman"/>
          <w:sz w:val="24"/>
          <w:szCs w:val="24"/>
        </w:rPr>
        <w:t>were</w:t>
      </w:r>
      <w:r w:rsidR="00F947D4">
        <w:rPr>
          <w:rFonts w:ascii="Times New Roman" w:hAnsi="Times New Roman"/>
          <w:sz w:val="24"/>
          <w:szCs w:val="24"/>
        </w:rPr>
        <w:t xml:space="preserve"> </w:t>
      </w:r>
      <w:r w:rsidR="002C42B7">
        <w:rPr>
          <w:rFonts w:ascii="Times New Roman" w:hAnsi="Times New Roman"/>
          <w:sz w:val="24"/>
          <w:szCs w:val="24"/>
        </w:rPr>
        <w:t xml:space="preserve">differences in age or race and ethnicity that might be expected to affect the educational attainment and enrollment of </w:t>
      </w:r>
      <w:r w:rsidR="009943C4">
        <w:rPr>
          <w:rFonts w:ascii="Times New Roman" w:hAnsi="Times New Roman"/>
          <w:sz w:val="24"/>
          <w:szCs w:val="24"/>
        </w:rPr>
        <w:t xml:space="preserve">prisoners </w:t>
      </w:r>
      <w:r w:rsidR="002C42B7">
        <w:rPr>
          <w:rFonts w:ascii="Times New Roman" w:hAnsi="Times New Roman"/>
          <w:sz w:val="24"/>
          <w:szCs w:val="24"/>
        </w:rPr>
        <w:t xml:space="preserve">compared to the general population.  We then </w:t>
      </w:r>
      <w:r w:rsidR="00EB77F5">
        <w:rPr>
          <w:rFonts w:ascii="Times New Roman" w:hAnsi="Times New Roman"/>
          <w:sz w:val="24"/>
          <w:szCs w:val="24"/>
        </w:rPr>
        <w:t>document the educational attainment and enrollment of the total incarcerated adult population</w:t>
      </w:r>
      <w:r w:rsidR="009C2DA2">
        <w:rPr>
          <w:rFonts w:ascii="Times New Roman" w:hAnsi="Times New Roman"/>
          <w:sz w:val="24"/>
          <w:szCs w:val="24"/>
        </w:rPr>
        <w:t xml:space="preserve"> and the incarcerated population by age</w:t>
      </w:r>
      <w:r w:rsidR="006A770B">
        <w:rPr>
          <w:rFonts w:ascii="Times New Roman" w:hAnsi="Times New Roman"/>
          <w:sz w:val="24"/>
          <w:szCs w:val="24"/>
        </w:rPr>
        <w:t xml:space="preserve"> group (age 18-24, 25-44, </w:t>
      </w:r>
      <w:r w:rsidR="006A770B">
        <w:rPr>
          <w:rFonts w:ascii="Times New Roman" w:hAnsi="Times New Roman"/>
          <w:sz w:val="24"/>
          <w:szCs w:val="24"/>
        </w:rPr>
        <w:lastRenderedPageBreak/>
        <w:t>and 45</w:t>
      </w:r>
      <w:r w:rsidR="009C2DA2">
        <w:rPr>
          <w:rFonts w:ascii="Times New Roman" w:hAnsi="Times New Roman"/>
          <w:sz w:val="24"/>
          <w:szCs w:val="24"/>
        </w:rPr>
        <w:t>+)</w:t>
      </w:r>
      <w:r w:rsidR="002C42B7">
        <w:rPr>
          <w:rFonts w:ascii="Times New Roman" w:hAnsi="Times New Roman"/>
          <w:sz w:val="24"/>
          <w:szCs w:val="24"/>
        </w:rPr>
        <w:t>.</w:t>
      </w:r>
      <w:r w:rsidR="00EB77F5">
        <w:rPr>
          <w:rStyle w:val="FootnoteReference"/>
          <w:rFonts w:ascii="Times New Roman" w:hAnsi="Times New Roman"/>
          <w:sz w:val="24"/>
          <w:szCs w:val="24"/>
        </w:rPr>
        <w:footnoteReference w:id="6"/>
      </w:r>
      <w:r w:rsidR="002C42B7">
        <w:rPr>
          <w:rFonts w:ascii="Times New Roman" w:hAnsi="Times New Roman"/>
          <w:sz w:val="24"/>
          <w:szCs w:val="24"/>
        </w:rPr>
        <w:t xml:space="preserve">  </w:t>
      </w:r>
      <w:r w:rsidR="009C2DA2">
        <w:rPr>
          <w:rFonts w:ascii="Times New Roman" w:hAnsi="Times New Roman"/>
          <w:sz w:val="24"/>
          <w:szCs w:val="24"/>
        </w:rPr>
        <w:t xml:space="preserve">We separate out people aged 18 to 24 since this age group is </w:t>
      </w:r>
      <w:r w:rsidR="001D42D5">
        <w:rPr>
          <w:rFonts w:ascii="Times New Roman" w:hAnsi="Times New Roman"/>
          <w:sz w:val="24"/>
          <w:szCs w:val="24"/>
        </w:rPr>
        <w:t xml:space="preserve">more likely to be </w:t>
      </w:r>
      <w:r w:rsidR="009C2DA2">
        <w:rPr>
          <w:rFonts w:ascii="Times New Roman" w:hAnsi="Times New Roman"/>
          <w:sz w:val="24"/>
          <w:szCs w:val="24"/>
        </w:rPr>
        <w:t xml:space="preserve">still enrolled in school.  </w:t>
      </w:r>
      <w:r w:rsidR="00EB77F5">
        <w:rPr>
          <w:rFonts w:ascii="Times New Roman" w:hAnsi="Times New Roman"/>
          <w:sz w:val="24"/>
          <w:szCs w:val="24"/>
        </w:rPr>
        <w:t xml:space="preserve">We measure educational attainment with four categories, including less than a high school diploma, a high school diploma, a GED, and some college or more.  We distinguish between a GED and a high school diploma since prior research suggests that </w:t>
      </w:r>
      <w:r w:rsidR="00E105F2">
        <w:rPr>
          <w:rFonts w:ascii="Times New Roman" w:hAnsi="Times New Roman"/>
          <w:sz w:val="24"/>
          <w:szCs w:val="24"/>
        </w:rPr>
        <w:t xml:space="preserve">prisoners </w:t>
      </w:r>
      <w:r w:rsidR="00EB77F5">
        <w:rPr>
          <w:rFonts w:ascii="Times New Roman" w:hAnsi="Times New Roman"/>
          <w:sz w:val="24"/>
          <w:szCs w:val="24"/>
        </w:rPr>
        <w:t xml:space="preserve">have disproportionately high rates of GED completion and that the returns to a GED are less than a high school diploma. </w:t>
      </w:r>
      <w:r w:rsidR="009C2DA2">
        <w:rPr>
          <w:rFonts w:ascii="Times New Roman" w:hAnsi="Times New Roman"/>
          <w:sz w:val="24"/>
          <w:szCs w:val="24"/>
        </w:rPr>
        <w:t xml:space="preserve">We measure </w:t>
      </w:r>
      <w:r w:rsidR="00403635">
        <w:rPr>
          <w:rFonts w:ascii="Times New Roman" w:hAnsi="Times New Roman"/>
          <w:sz w:val="24"/>
          <w:szCs w:val="24"/>
        </w:rPr>
        <w:t xml:space="preserve">enrollment with a dichotomous variable for being enrolled in the last 3 months in classes leading to a high school diploma or college degree.  </w:t>
      </w:r>
      <w:r w:rsidR="00920376">
        <w:rPr>
          <w:rFonts w:ascii="Times New Roman" w:hAnsi="Times New Roman"/>
          <w:sz w:val="24"/>
          <w:szCs w:val="24"/>
        </w:rPr>
        <w:t xml:space="preserve">Finally, we examine the </w:t>
      </w:r>
      <w:r w:rsidR="009C2DA2">
        <w:rPr>
          <w:rFonts w:ascii="Times New Roman" w:hAnsi="Times New Roman"/>
          <w:sz w:val="24"/>
          <w:szCs w:val="24"/>
        </w:rPr>
        <w:t>educational attainment and enrollment</w:t>
      </w:r>
      <w:r w:rsidR="00920376">
        <w:rPr>
          <w:rFonts w:ascii="Times New Roman" w:hAnsi="Times New Roman"/>
          <w:sz w:val="24"/>
          <w:szCs w:val="24"/>
        </w:rPr>
        <w:t xml:space="preserve"> for young men age 18 to 24 by race and ethnicity.</w:t>
      </w:r>
      <w:r w:rsidR="00E73CED">
        <w:rPr>
          <w:rStyle w:val="FootnoteReference"/>
          <w:rFonts w:ascii="Times New Roman" w:hAnsi="Times New Roman"/>
          <w:sz w:val="24"/>
          <w:szCs w:val="24"/>
        </w:rPr>
        <w:footnoteReference w:id="7"/>
      </w:r>
      <w:r w:rsidR="00920376">
        <w:rPr>
          <w:rFonts w:ascii="Times New Roman" w:hAnsi="Times New Roman"/>
          <w:sz w:val="24"/>
          <w:szCs w:val="24"/>
        </w:rPr>
        <w:t xml:space="preserve">  We focus o</w:t>
      </w:r>
      <w:r w:rsidR="009C2DA2">
        <w:rPr>
          <w:rFonts w:ascii="Times New Roman" w:hAnsi="Times New Roman"/>
          <w:sz w:val="24"/>
          <w:szCs w:val="24"/>
        </w:rPr>
        <w:t>n young men for these analyses by race and ethnicity since prior research has highlighted the disproportionate incarceration of young minority men and its consequences.</w:t>
      </w:r>
    </w:p>
    <w:p w:rsidR="00817C96" w:rsidRDefault="00403635" w:rsidP="00406746">
      <w:pPr>
        <w:spacing w:before="0" w:line="480" w:lineRule="auto"/>
        <w:rPr>
          <w:rFonts w:ascii="Times New Roman" w:hAnsi="Times New Roman"/>
          <w:sz w:val="24"/>
          <w:szCs w:val="24"/>
        </w:rPr>
      </w:pPr>
      <w:r>
        <w:rPr>
          <w:rFonts w:ascii="Times New Roman" w:hAnsi="Times New Roman"/>
          <w:sz w:val="24"/>
          <w:szCs w:val="24"/>
        </w:rPr>
        <w:tab/>
        <w:t>One benefit of a survey encompassing adults in households and group quarter</w:t>
      </w:r>
      <w:r w:rsidR="006A32AC">
        <w:rPr>
          <w:rFonts w:ascii="Times New Roman" w:hAnsi="Times New Roman"/>
          <w:sz w:val="24"/>
          <w:szCs w:val="24"/>
        </w:rPr>
        <w:t>s</w:t>
      </w:r>
      <w:r>
        <w:rPr>
          <w:rFonts w:ascii="Times New Roman" w:hAnsi="Times New Roman"/>
          <w:sz w:val="24"/>
          <w:szCs w:val="24"/>
        </w:rPr>
        <w:t xml:space="preserve"> is the ability to compare the characteristics of </w:t>
      </w:r>
      <w:r w:rsidR="00E105F2">
        <w:rPr>
          <w:rFonts w:ascii="Times New Roman" w:hAnsi="Times New Roman"/>
          <w:sz w:val="24"/>
          <w:szCs w:val="24"/>
        </w:rPr>
        <w:t xml:space="preserve">prisoners </w:t>
      </w:r>
      <w:r>
        <w:rPr>
          <w:rFonts w:ascii="Times New Roman" w:hAnsi="Times New Roman"/>
          <w:sz w:val="24"/>
          <w:szCs w:val="24"/>
        </w:rPr>
        <w:t xml:space="preserve">and the general population using identical measures.  </w:t>
      </w:r>
      <w:r w:rsidR="004D348E">
        <w:rPr>
          <w:rFonts w:ascii="Times New Roman" w:hAnsi="Times New Roman"/>
          <w:sz w:val="24"/>
          <w:szCs w:val="24"/>
        </w:rPr>
        <w:t xml:space="preserve"> We first compare the educational attainment and enrollment of prisoners to the total general (household) population and by age group and race and ethnicity for young men.</w:t>
      </w:r>
      <w:r w:rsidR="00E73CED">
        <w:rPr>
          <w:rStyle w:val="FootnoteReference"/>
          <w:rFonts w:ascii="Times New Roman" w:hAnsi="Times New Roman"/>
          <w:sz w:val="24"/>
          <w:szCs w:val="24"/>
        </w:rPr>
        <w:footnoteReference w:id="8"/>
      </w:r>
      <w:r w:rsidR="004D348E">
        <w:rPr>
          <w:rFonts w:ascii="Times New Roman" w:hAnsi="Times New Roman"/>
          <w:sz w:val="24"/>
          <w:szCs w:val="24"/>
        </w:rPr>
        <w:t xml:space="preserve">  However, since </w:t>
      </w:r>
      <w:r w:rsidR="00E105F2">
        <w:rPr>
          <w:rFonts w:ascii="Times New Roman" w:hAnsi="Times New Roman"/>
          <w:sz w:val="24"/>
          <w:szCs w:val="24"/>
        </w:rPr>
        <w:t xml:space="preserve">the adult correctional population is </w:t>
      </w:r>
      <w:r w:rsidR="00E90C2D">
        <w:rPr>
          <w:rFonts w:ascii="Times New Roman" w:hAnsi="Times New Roman"/>
          <w:sz w:val="24"/>
          <w:szCs w:val="24"/>
        </w:rPr>
        <w:t>disproportionately drawn from an economically dis</w:t>
      </w:r>
      <w:r w:rsidR="004D348E">
        <w:rPr>
          <w:rFonts w:ascii="Times New Roman" w:hAnsi="Times New Roman"/>
          <w:sz w:val="24"/>
          <w:szCs w:val="24"/>
        </w:rPr>
        <w:t xml:space="preserve">advantaged segment of society, we document the educational characteristics of adults </w:t>
      </w:r>
      <w:r w:rsidR="0010066C">
        <w:rPr>
          <w:rFonts w:ascii="Times New Roman" w:hAnsi="Times New Roman"/>
          <w:sz w:val="24"/>
          <w:szCs w:val="24"/>
        </w:rPr>
        <w:t xml:space="preserve">in the general household population </w:t>
      </w:r>
      <w:r w:rsidR="004D348E">
        <w:rPr>
          <w:rFonts w:ascii="Times New Roman" w:hAnsi="Times New Roman"/>
          <w:sz w:val="24"/>
          <w:szCs w:val="24"/>
        </w:rPr>
        <w:t>who might be at risk of incarceration</w:t>
      </w:r>
      <w:r w:rsidR="00B828E1">
        <w:rPr>
          <w:rFonts w:ascii="Times New Roman" w:hAnsi="Times New Roman"/>
          <w:sz w:val="24"/>
          <w:szCs w:val="24"/>
        </w:rPr>
        <w:t xml:space="preserve"> in order to compare the characteristics of</w:t>
      </w:r>
      <w:r w:rsidR="00877AE5">
        <w:rPr>
          <w:rFonts w:ascii="Times New Roman" w:hAnsi="Times New Roman"/>
          <w:sz w:val="24"/>
          <w:szCs w:val="24"/>
        </w:rPr>
        <w:t xml:space="preserve"> </w:t>
      </w:r>
      <w:r w:rsidR="00E23C74">
        <w:rPr>
          <w:rFonts w:ascii="Times New Roman" w:hAnsi="Times New Roman"/>
          <w:sz w:val="24"/>
          <w:szCs w:val="24"/>
        </w:rPr>
        <w:t>prisoners</w:t>
      </w:r>
      <w:r w:rsidR="00877AE5">
        <w:rPr>
          <w:rFonts w:ascii="Times New Roman" w:hAnsi="Times New Roman"/>
          <w:sz w:val="24"/>
          <w:szCs w:val="24"/>
        </w:rPr>
        <w:t xml:space="preserve"> to the most similar group in the general population</w:t>
      </w:r>
      <w:r w:rsidR="004D348E">
        <w:rPr>
          <w:rFonts w:ascii="Times New Roman" w:hAnsi="Times New Roman"/>
          <w:sz w:val="24"/>
          <w:szCs w:val="24"/>
        </w:rPr>
        <w:t xml:space="preserve">.  </w:t>
      </w:r>
      <w:r w:rsidR="00B828E1">
        <w:rPr>
          <w:rFonts w:ascii="Times New Roman" w:hAnsi="Times New Roman"/>
          <w:sz w:val="24"/>
          <w:szCs w:val="24"/>
        </w:rPr>
        <w:t>We develop two separate at risk groups— (1) those who are unemployed or not in the labor force (excluding students), and (2) those whose individual income is below $14,000</w:t>
      </w:r>
      <w:r w:rsidR="00950AAC">
        <w:rPr>
          <w:rFonts w:ascii="Times New Roman" w:hAnsi="Times New Roman"/>
          <w:sz w:val="24"/>
          <w:szCs w:val="24"/>
        </w:rPr>
        <w:t xml:space="preserve"> (excluding </w:t>
      </w:r>
      <w:r w:rsidR="00950AAC">
        <w:rPr>
          <w:rFonts w:ascii="Times New Roman" w:hAnsi="Times New Roman"/>
          <w:sz w:val="24"/>
          <w:szCs w:val="24"/>
        </w:rPr>
        <w:lastRenderedPageBreak/>
        <w:t>students)</w:t>
      </w:r>
      <w:r w:rsidR="00B828E1">
        <w:rPr>
          <w:rFonts w:ascii="Times New Roman" w:hAnsi="Times New Roman"/>
          <w:sz w:val="24"/>
          <w:szCs w:val="24"/>
        </w:rPr>
        <w:t>.</w:t>
      </w:r>
      <w:r w:rsidR="00B828E1">
        <w:rPr>
          <w:rStyle w:val="FootnoteReference"/>
          <w:rFonts w:ascii="Times New Roman" w:hAnsi="Times New Roman"/>
          <w:sz w:val="24"/>
          <w:szCs w:val="24"/>
        </w:rPr>
        <w:footnoteReference w:id="9"/>
      </w:r>
      <w:r w:rsidR="00E73CED">
        <w:rPr>
          <w:rFonts w:ascii="Times New Roman" w:hAnsi="Times New Roman"/>
          <w:sz w:val="24"/>
          <w:szCs w:val="24"/>
        </w:rPr>
        <w:t xml:space="preserve">  </w:t>
      </w:r>
      <w:r w:rsidR="00877AE5">
        <w:rPr>
          <w:rFonts w:ascii="Times New Roman" w:hAnsi="Times New Roman"/>
          <w:sz w:val="24"/>
          <w:szCs w:val="24"/>
        </w:rPr>
        <w:t>We replicat</w:t>
      </w:r>
      <w:r w:rsidR="00AD27A8">
        <w:rPr>
          <w:rFonts w:ascii="Times New Roman" w:hAnsi="Times New Roman"/>
          <w:sz w:val="24"/>
          <w:szCs w:val="24"/>
        </w:rPr>
        <w:t>e</w:t>
      </w:r>
      <w:r w:rsidR="00877AE5">
        <w:rPr>
          <w:rFonts w:ascii="Times New Roman" w:hAnsi="Times New Roman"/>
          <w:sz w:val="24"/>
          <w:szCs w:val="24"/>
        </w:rPr>
        <w:t xml:space="preserve"> these analyses for women.</w:t>
      </w:r>
      <w:r w:rsidR="00AD27A8">
        <w:rPr>
          <w:rFonts w:ascii="Times New Roman" w:hAnsi="Times New Roman"/>
          <w:sz w:val="24"/>
          <w:szCs w:val="24"/>
        </w:rPr>
        <w:t xml:space="preserve">  We conduct separate analyses for men and women since men comprise a large majority of the prison population and may differ in characteristics from women prisoners.</w:t>
      </w:r>
      <w:r w:rsidR="00DB27E3" w:rsidRPr="00DB27E3">
        <w:rPr>
          <w:rStyle w:val="FootnoteReference"/>
          <w:rFonts w:ascii="Times New Roman" w:hAnsi="Times New Roman"/>
          <w:sz w:val="24"/>
          <w:szCs w:val="24"/>
        </w:rPr>
        <w:t xml:space="preserve"> </w:t>
      </w:r>
      <w:r w:rsidR="00DB27E3">
        <w:rPr>
          <w:rStyle w:val="FootnoteReference"/>
          <w:rFonts w:ascii="Times New Roman" w:hAnsi="Times New Roman"/>
          <w:sz w:val="24"/>
          <w:szCs w:val="24"/>
        </w:rPr>
        <w:footnoteReference w:id="10"/>
      </w:r>
      <w:r w:rsidR="00AD27A8">
        <w:rPr>
          <w:rFonts w:ascii="Times New Roman" w:hAnsi="Times New Roman"/>
          <w:sz w:val="24"/>
          <w:szCs w:val="24"/>
        </w:rPr>
        <w:t xml:space="preserve">  </w:t>
      </w:r>
      <w:r w:rsidR="009C2DA2">
        <w:rPr>
          <w:rFonts w:ascii="Times New Roman" w:hAnsi="Times New Roman"/>
          <w:sz w:val="24"/>
          <w:szCs w:val="24"/>
        </w:rPr>
        <w:t xml:space="preserve">To account for the complex survey design, we use replicate weights to calculate standard errors.  </w:t>
      </w:r>
    </w:p>
    <w:p w:rsidR="00877AE5" w:rsidRDefault="00877AE5" w:rsidP="00877AE5">
      <w:pPr>
        <w:spacing w:before="0" w:line="480" w:lineRule="auto"/>
        <w:rPr>
          <w:rFonts w:ascii="Times New Roman" w:hAnsi="Times New Roman"/>
          <w:b/>
          <w:sz w:val="24"/>
          <w:szCs w:val="24"/>
        </w:rPr>
      </w:pPr>
      <w:r w:rsidRPr="0058407B">
        <w:rPr>
          <w:rFonts w:ascii="Times New Roman" w:hAnsi="Times New Roman"/>
          <w:b/>
          <w:sz w:val="24"/>
          <w:szCs w:val="24"/>
        </w:rPr>
        <w:t>RESULTS</w:t>
      </w:r>
    </w:p>
    <w:p w:rsidR="00A63073" w:rsidRPr="00FB082C" w:rsidRDefault="00A63073" w:rsidP="00A63073">
      <w:pPr>
        <w:autoSpaceDE w:val="0"/>
        <w:autoSpaceDN w:val="0"/>
        <w:adjustRightInd w:val="0"/>
        <w:spacing w:before="0" w:line="480" w:lineRule="auto"/>
        <w:rPr>
          <w:rFonts w:ascii="Times New Roman" w:hAnsi="Times New Roman"/>
          <w:i/>
          <w:sz w:val="24"/>
          <w:szCs w:val="24"/>
        </w:rPr>
      </w:pPr>
      <w:r w:rsidRPr="00FB082C">
        <w:rPr>
          <w:rFonts w:ascii="Times New Roman" w:hAnsi="Times New Roman"/>
          <w:i/>
          <w:sz w:val="24"/>
          <w:szCs w:val="24"/>
        </w:rPr>
        <w:t>Demographic characteristics of ACS sample</w:t>
      </w:r>
    </w:p>
    <w:p w:rsidR="00AD3BF2" w:rsidRDefault="00A63073" w:rsidP="00A63073">
      <w:pPr>
        <w:autoSpaceDE w:val="0"/>
        <w:autoSpaceDN w:val="0"/>
        <w:adjustRightInd w:val="0"/>
        <w:spacing w:before="0" w:line="480" w:lineRule="auto"/>
        <w:rPr>
          <w:rFonts w:ascii="Times New Roman" w:hAnsi="Times New Roman"/>
          <w:sz w:val="24"/>
          <w:szCs w:val="24"/>
        </w:rPr>
      </w:pPr>
      <w:r>
        <w:rPr>
          <w:rFonts w:ascii="Times New Roman" w:hAnsi="Times New Roman"/>
          <w:sz w:val="24"/>
          <w:szCs w:val="24"/>
        </w:rPr>
        <w:tab/>
      </w:r>
      <w:r w:rsidR="00636B92">
        <w:rPr>
          <w:rFonts w:ascii="Times New Roman" w:hAnsi="Times New Roman"/>
          <w:sz w:val="24"/>
          <w:szCs w:val="24"/>
        </w:rPr>
        <w:t xml:space="preserve">Before comparing the educational attainment and enrollment of </w:t>
      </w:r>
      <w:r w:rsidR="00E105F2">
        <w:rPr>
          <w:rFonts w:ascii="Times New Roman" w:hAnsi="Times New Roman"/>
          <w:sz w:val="24"/>
          <w:szCs w:val="24"/>
        </w:rPr>
        <w:t xml:space="preserve">prisoners </w:t>
      </w:r>
      <w:r w:rsidR="00636B92">
        <w:rPr>
          <w:rFonts w:ascii="Times New Roman" w:hAnsi="Times New Roman"/>
          <w:sz w:val="24"/>
          <w:szCs w:val="24"/>
        </w:rPr>
        <w:t xml:space="preserve">and the general population in the 2009 ACS, </w:t>
      </w:r>
      <w:r>
        <w:rPr>
          <w:rFonts w:ascii="Times New Roman" w:hAnsi="Times New Roman"/>
          <w:sz w:val="24"/>
          <w:szCs w:val="24"/>
        </w:rPr>
        <w:t xml:space="preserve">Table </w:t>
      </w:r>
      <w:r w:rsidR="005455E2">
        <w:rPr>
          <w:rFonts w:ascii="Times New Roman" w:hAnsi="Times New Roman"/>
          <w:sz w:val="24"/>
          <w:szCs w:val="24"/>
        </w:rPr>
        <w:t>1</w:t>
      </w:r>
      <w:r>
        <w:rPr>
          <w:rFonts w:ascii="Times New Roman" w:hAnsi="Times New Roman"/>
          <w:sz w:val="24"/>
          <w:szCs w:val="24"/>
        </w:rPr>
        <w:t xml:space="preserve"> </w:t>
      </w:r>
      <w:r w:rsidR="00F27987">
        <w:rPr>
          <w:rFonts w:ascii="Times New Roman" w:hAnsi="Times New Roman"/>
          <w:sz w:val="24"/>
          <w:szCs w:val="24"/>
        </w:rPr>
        <w:t>reports</w:t>
      </w:r>
      <w:r w:rsidR="00636B92">
        <w:rPr>
          <w:rFonts w:ascii="Times New Roman" w:hAnsi="Times New Roman"/>
          <w:sz w:val="24"/>
          <w:szCs w:val="24"/>
        </w:rPr>
        <w:t xml:space="preserve"> the demographic characteristics of these </w:t>
      </w:r>
      <w:r w:rsidR="00F27987">
        <w:rPr>
          <w:rFonts w:ascii="Times New Roman" w:hAnsi="Times New Roman"/>
          <w:sz w:val="24"/>
          <w:szCs w:val="24"/>
        </w:rPr>
        <w:t xml:space="preserve">groups to explore whether there were differences that might be expected to affect the educational attainment and enrollment of </w:t>
      </w:r>
      <w:r w:rsidR="00E105F2">
        <w:rPr>
          <w:rFonts w:ascii="Times New Roman" w:hAnsi="Times New Roman"/>
          <w:sz w:val="24"/>
          <w:szCs w:val="24"/>
        </w:rPr>
        <w:t xml:space="preserve">prisoners </w:t>
      </w:r>
      <w:r w:rsidR="00F27987">
        <w:rPr>
          <w:rFonts w:ascii="Times New Roman" w:hAnsi="Times New Roman"/>
          <w:sz w:val="24"/>
          <w:szCs w:val="24"/>
        </w:rPr>
        <w:t>compared to the general population</w:t>
      </w:r>
      <w:r>
        <w:rPr>
          <w:rFonts w:ascii="Times New Roman" w:hAnsi="Times New Roman"/>
          <w:sz w:val="24"/>
          <w:szCs w:val="24"/>
        </w:rPr>
        <w:t xml:space="preserve">.  Men were overrepresented among </w:t>
      </w:r>
      <w:r w:rsidR="00E105F2">
        <w:rPr>
          <w:rFonts w:ascii="Times New Roman" w:hAnsi="Times New Roman"/>
          <w:sz w:val="24"/>
          <w:szCs w:val="24"/>
        </w:rPr>
        <w:t xml:space="preserve">prisoners </w:t>
      </w:r>
      <w:r>
        <w:rPr>
          <w:rFonts w:ascii="Times New Roman" w:hAnsi="Times New Roman"/>
          <w:sz w:val="24"/>
          <w:szCs w:val="24"/>
        </w:rPr>
        <w:t xml:space="preserve">as they comprised 48 percent of the general adult population </w:t>
      </w:r>
      <w:r w:rsidR="00F05846">
        <w:rPr>
          <w:rFonts w:ascii="Times New Roman" w:hAnsi="Times New Roman"/>
          <w:sz w:val="24"/>
          <w:szCs w:val="24"/>
        </w:rPr>
        <w:t>but</w:t>
      </w:r>
      <w:r>
        <w:rPr>
          <w:rFonts w:ascii="Times New Roman" w:hAnsi="Times New Roman"/>
          <w:sz w:val="24"/>
          <w:szCs w:val="24"/>
        </w:rPr>
        <w:t xml:space="preserve"> 91 percent of the incarcerated population.  </w:t>
      </w:r>
      <w:r w:rsidR="00BF4921">
        <w:rPr>
          <w:rFonts w:ascii="Times New Roman" w:hAnsi="Times New Roman"/>
          <w:sz w:val="24"/>
          <w:szCs w:val="24"/>
        </w:rPr>
        <w:t>In contrast, women were overrepresented among the at-risk subgroups of the general population as they comprised 5</w:t>
      </w:r>
      <w:r w:rsidR="006D4647">
        <w:rPr>
          <w:rFonts w:ascii="Times New Roman" w:hAnsi="Times New Roman"/>
          <w:sz w:val="24"/>
          <w:szCs w:val="24"/>
        </w:rPr>
        <w:t>9</w:t>
      </w:r>
      <w:r w:rsidR="00BF4921">
        <w:rPr>
          <w:rFonts w:ascii="Times New Roman" w:hAnsi="Times New Roman"/>
          <w:sz w:val="24"/>
          <w:szCs w:val="24"/>
        </w:rPr>
        <w:t xml:space="preserve"> percent of the unemployed and not-in-the-labor-force group and 6</w:t>
      </w:r>
      <w:r w:rsidR="006D4647">
        <w:rPr>
          <w:rFonts w:ascii="Times New Roman" w:hAnsi="Times New Roman"/>
          <w:sz w:val="24"/>
          <w:szCs w:val="24"/>
        </w:rPr>
        <w:t>7</w:t>
      </w:r>
      <w:r w:rsidR="00BF4921">
        <w:rPr>
          <w:rFonts w:ascii="Times New Roman" w:hAnsi="Times New Roman"/>
          <w:sz w:val="24"/>
          <w:szCs w:val="24"/>
        </w:rPr>
        <w:t xml:space="preserve"> percent of the low income group.  </w:t>
      </w:r>
    </w:p>
    <w:p w:rsidR="00AD3BF2" w:rsidRDefault="00AD3BF2" w:rsidP="00AD3BF2">
      <w:pPr>
        <w:autoSpaceDE w:val="0"/>
        <w:autoSpaceDN w:val="0"/>
        <w:adjustRightInd w:val="0"/>
        <w:spacing w:before="0" w:line="480" w:lineRule="auto"/>
        <w:jc w:val="center"/>
        <w:rPr>
          <w:rFonts w:ascii="Times New Roman" w:hAnsi="Times New Roman"/>
          <w:sz w:val="24"/>
          <w:szCs w:val="24"/>
        </w:rPr>
      </w:pPr>
      <w:r>
        <w:rPr>
          <w:rFonts w:ascii="Times New Roman" w:hAnsi="Times New Roman"/>
          <w:sz w:val="24"/>
          <w:szCs w:val="24"/>
        </w:rPr>
        <w:t>[Table 1 about here]</w:t>
      </w:r>
    </w:p>
    <w:p w:rsidR="00F92D9C" w:rsidRPr="00515785" w:rsidRDefault="00A63073" w:rsidP="00AD3BF2">
      <w:pPr>
        <w:autoSpaceDE w:val="0"/>
        <w:autoSpaceDN w:val="0"/>
        <w:adjustRightInd w:val="0"/>
        <w:spacing w:before="0" w:line="480" w:lineRule="auto"/>
        <w:ind w:firstLine="720"/>
        <w:rPr>
          <w:rFonts w:ascii="Times New Roman" w:hAnsi="Times New Roman"/>
          <w:sz w:val="24"/>
          <w:szCs w:val="24"/>
        </w:rPr>
      </w:pPr>
      <w:r>
        <w:rPr>
          <w:rFonts w:ascii="Times New Roman" w:hAnsi="Times New Roman"/>
          <w:sz w:val="24"/>
          <w:szCs w:val="24"/>
        </w:rPr>
        <w:t xml:space="preserve">The racial and ethnic distribution also differed between </w:t>
      </w:r>
      <w:r w:rsidR="00E105F2">
        <w:rPr>
          <w:rFonts w:ascii="Times New Roman" w:hAnsi="Times New Roman"/>
          <w:sz w:val="24"/>
          <w:szCs w:val="24"/>
        </w:rPr>
        <w:t xml:space="preserve">adults in correctional facilities </w:t>
      </w:r>
      <w:r>
        <w:rPr>
          <w:rFonts w:ascii="Times New Roman" w:hAnsi="Times New Roman"/>
          <w:sz w:val="24"/>
          <w:szCs w:val="24"/>
        </w:rPr>
        <w:t xml:space="preserve">and the general population.  While 68 percent of the general population was non-Hispanic white, 36 percent of the incarcerated population was non-Hispanic white.  Blacks were disproportionately represented among </w:t>
      </w:r>
      <w:r w:rsidR="00EC6F01">
        <w:rPr>
          <w:rFonts w:ascii="Times New Roman" w:hAnsi="Times New Roman"/>
          <w:sz w:val="24"/>
          <w:szCs w:val="24"/>
        </w:rPr>
        <w:t xml:space="preserve">prisoners </w:t>
      </w:r>
      <w:r>
        <w:rPr>
          <w:rFonts w:ascii="Times New Roman" w:hAnsi="Times New Roman"/>
          <w:sz w:val="24"/>
          <w:szCs w:val="24"/>
        </w:rPr>
        <w:t xml:space="preserve">as 39 percent of the prison population was non-Hispanic black compared to 11 percent of the general population.  Furthermore, 20 percent of the </w:t>
      </w:r>
      <w:r w:rsidR="00EC6F01">
        <w:rPr>
          <w:rFonts w:ascii="Times New Roman" w:hAnsi="Times New Roman"/>
          <w:sz w:val="24"/>
          <w:szCs w:val="24"/>
        </w:rPr>
        <w:lastRenderedPageBreak/>
        <w:t xml:space="preserve">adult correctional </w:t>
      </w:r>
      <w:r>
        <w:rPr>
          <w:rFonts w:ascii="Times New Roman" w:hAnsi="Times New Roman"/>
          <w:sz w:val="24"/>
          <w:szCs w:val="24"/>
        </w:rPr>
        <w:t xml:space="preserve">population and 14 percent of the general population was Hispanic.  </w:t>
      </w:r>
      <w:r w:rsidR="006A770B">
        <w:rPr>
          <w:rFonts w:ascii="Times New Roman" w:hAnsi="Times New Roman"/>
          <w:sz w:val="24"/>
          <w:szCs w:val="24"/>
        </w:rPr>
        <w:t xml:space="preserve">The </w:t>
      </w:r>
      <w:r w:rsidR="00EC6F01">
        <w:rPr>
          <w:rFonts w:ascii="Times New Roman" w:hAnsi="Times New Roman"/>
          <w:sz w:val="24"/>
          <w:szCs w:val="24"/>
        </w:rPr>
        <w:t xml:space="preserve">adult correctional </w:t>
      </w:r>
      <w:r w:rsidR="006A770B">
        <w:rPr>
          <w:rFonts w:ascii="Times New Roman" w:hAnsi="Times New Roman"/>
          <w:sz w:val="24"/>
          <w:szCs w:val="24"/>
        </w:rPr>
        <w:t>population was younger than the general population</w:t>
      </w:r>
      <w:r w:rsidR="003B0370">
        <w:rPr>
          <w:rFonts w:ascii="Times New Roman" w:hAnsi="Times New Roman"/>
          <w:sz w:val="24"/>
          <w:szCs w:val="24"/>
        </w:rPr>
        <w:t xml:space="preserve">.  A greater percentage of </w:t>
      </w:r>
      <w:r w:rsidR="002D204E">
        <w:rPr>
          <w:rFonts w:ascii="Times New Roman" w:hAnsi="Times New Roman"/>
          <w:sz w:val="24"/>
          <w:szCs w:val="24"/>
        </w:rPr>
        <w:t>adults in the unemployed or not-in-the-labor-</w:t>
      </w:r>
      <w:r w:rsidR="003B0370">
        <w:rPr>
          <w:rFonts w:ascii="Times New Roman" w:hAnsi="Times New Roman"/>
          <w:sz w:val="24"/>
          <w:szCs w:val="24"/>
        </w:rPr>
        <w:t xml:space="preserve">force subgroup of the general population </w:t>
      </w:r>
      <w:r w:rsidR="00EC6F01">
        <w:rPr>
          <w:rFonts w:ascii="Times New Roman" w:hAnsi="Times New Roman"/>
          <w:sz w:val="24"/>
          <w:szCs w:val="24"/>
        </w:rPr>
        <w:t xml:space="preserve">was </w:t>
      </w:r>
      <w:r w:rsidR="003B0370">
        <w:rPr>
          <w:rFonts w:ascii="Times New Roman" w:hAnsi="Times New Roman"/>
          <w:sz w:val="24"/>
          <w:szCs w:val="24"/>
        </w:rPr>
        <w:t xml:space="preserve">over age 45 compared to </w:t>
      </w:r>
      <w:r w:rsidR="00EC6F01">
        <w:rPr>
          <w:rFonts w:ascii="Times New Roman" w:hAnsi="Times New Roman"/>
          <w:sz w:val="24"/>
          <w:szCs w:val="24"/>
        </w:rPr>
        <w:t>prisoners</w:t>
      </w:r>
      <w:r w:rsidR="008779A0">
        <w:rPr>
          <w:rFonts w:ascii="Times New Roman" w:hAnsi="Times New Roman"/>
          <w:sz w:val="24"/>
          <w:szCs w:val="24"/>
        </w:rPr>
        <w:t>, partially reflecting that this subgroup of the household population includes retired adults.</w:t>
      </w:r>
      <w:r w:rsidR="00F92D9C">
        <w:rPr>
          <w:rFonts w:ascii="Times New Roman" w:hAnsi="Times New Roman"/>
          <w:sz w:val="24"/>
          <w:szCs w:val="24"/>
        </w:rPr>
        <w:t xml:space="preserve">  The race, ethnicity, age, and sex breakdowns of the state prison population are similar in the 2009 ACS data and the 2004 SISCF.</w:t>
      </w:r>
    </w:p>
    <w:p w:rsidR="00FB082C" w:rsidRPr="00FB082C" w:rsidRDefault="00FB082C" w:rsidP="008779A0">
      <w:pPr>
        <w:spacing w:before="0" w:line="480" w:lineRule="auto"/>
        <w:rPr>
          <w:rFonts w:ascii="Times New Roman" w:hAnsi="Times New Roman"/>
          <w:i/>
          <w:sz w:val="24"/>
          <w:szCs w:val="24"/>
        </w:rPr>
      </w:pPr>
      <w:r w:rsidRPr="00FB082C">
        <w:rPr>
          <w:rFonts w:ascii="Times New Roman" w:hAnsi="Times New Roman"/>
          <w:i/>
          <w:sz w:val="24"/>
          <w:szCs w:val="24"/>
        </w:rPr>
        <w:t>Comparison of ACS and BJS data</w:t>
      </w:r>
    </w:p>
    <w:p w:rsidR="000E0D21" w:rsidRDefault="00B0781C" w:rsidP="008E7B8A">
      <w:pPr>
        <w:autoSpaceDE w:val="0"/>
        <w:autoSpaceDN w:val="0"/>
        <w:adjustRightInd w:val="0"/>
        <w:spacing w:before="0" w:line="480" w:lineRule="auto"/>
        <w:rPr>
          <w:rFonts w:ascii="Times New Roman" w:hAnsi="Times New Roman"/>
          <w:sz w:val="24"/>
          <w:szCs w:val="24"/>
        </w:rPr>
      </w:pPr>
      <w:r>
        <w:rPr>
          <w:rFonts w:ascii="Times New Roman" w:hAnsi="Times New Roman"/>
          <w:sz w:val="24"/>
          <w:szCs w:val="24"/>
        </w:rPr>
        <w:tab/>
      </w:r>
      <w:r w:rsidR="002246B2">
        <w:rPr>
          <w:rFonts w:ascii="Times New Roman" w:hAnsi="Times New Roman"/>
          <w:sz w:val="24"/>
          <w:szCs w:val="24"/>
        </w:rPr>
        <w:t xml:space="preserve">Before comparing the educational characteristics of the general and </w:t>
      </w:r>
      <w:r w:rsidR="00EC6F01">
        <w:rPr>
          <w:rFonts w:ascii="Times New Roman" w:hAnsi="Times New Roman"/>
          <w:sz w:val="24"/>
          <w:szCs w:val="24"/>
        </w:rPr>
        <w:t xml:space="preserve">adult correctional </w:t>
      </w:r>
      <w:r w:rsidR="002246B2">
        <w:rPr>
          <w:rFonts w:ascii="Times New Roman" w:hAnsi="Times New Roman"/>
          <w:sz w:val="24"/>
          <w:szCs w:val="24"/>
        </w:rPr>
        <w:t>p</w:t>
      </w:r>
      <w:r w:rsidR="001E1E4A">
        <w:rPr>
          <w:rFonts w:ascii="Times New Roman" w:hAnsi="Times New Roman"/>
          <w:sz w:val="24"/>
          <w:szCs w:val="24"/>
        </w:rPr>
        <w:t xml:space="preserve">opulations in the 2009 ACS, we </w:t>
      </w:r>
      <w:r>
        <w:rPr>
          <w:rFonts w:ascii="Times New Roman" w:hAnsi="Times New Roman"/>
          <w:sz w:val="24"/>
          <w:szCs w:val="24"/>
        </w:rPr>
        <w:t>compared the 2009 ACS data for state prisoners with the Bureau of Justice Statistics data from the 2004 Survey of Inmates in State Correctional Facilities (</w:t>
      </w:r>
      <w:r w:rsidR="002246B2">
        <w:rPr>
          <w:rFonts w:ascii="Times New Roman" w:hAnsi="Times New Roman"/>
          <w:sz w:val="24"/>
          <w:szCs w:val="24"/>
        </w:rPr>
        <w:t>SISCF)</w:t>
      </w:r>
      <w:r w:rsidR="008E7B8A">
        <w:rPr>
          <w:rFonts w:ascii="Times New Roman" w:hAnsi="Times New Roman"/>
          <w:sz w:val="24"/>
          <w:szCs w:val="24"/>
        </w:rPr>
        <w:t>, keeping in mind differences in how the two surveys measure attainment and enrollment</w:t>
      </w:r>
      <w:r w:rsidR="002246B2">
        <w:rPr>
          <w:rFonts w:ascii="Times New Roman" w:hAnsi="Times New Roman"/>
          <w:sz w:val="24"/>
          <w:szCs w:val="24"/>
        </w:rPr>
        <w:t>.</w:t>
      </w:r>
      <w:r>
        <w:rPr>
          <w:rFonts w:ascii="Times New Roman" w:hAnsi="Times New Roman"/>
          <w:sz w:val="24"/>
          <w:szCs w:val="24"/>
        </w:rPr>
        <w:t xml:space="preserve">  </w:t>
      </w:r>
      <w:r w:rsidR="0030115B">
        <w:rPr>
          <w:rFonts w:ascii="Times New Roman" w:hAnsi="Times New Roman"/>
          <w:sz w:val="24"/>
          <w:szCs w:val="24"/>
        </w:rPr>
        <w:t>A greater percentage of male</w:t>
      </w:r>
      <w:r w:rsidR="00EC6F01">
        <w:rPr>
          <w:rFonts w:ascii="Times New Roman" w:hAnsi="Times New Roman"/>
          <w:sz w:val="24"/>
          <w:szCs w:val="24"/>
        </w:rPr>
        <w:t xml:space="preserve">s in </w:t>
      </w:r>
      <w:r w:rsidR="0030115B">
        <w:rPr>
          <w:rFonts w:ascii="Times New Roman" w:hAnsi="Times New Roman"/>
          <w:sz w:val="24"/>
          <w:szCs w:val="24"/>
        </w:rPr>
        <w:t xml:space="preserve">state </w:t>
      </w:r>
      <w:r w:rsidR="00EC6F01">
        <w:rPr>
          <w:rFonts w:ascii="Times New Roman" w:hAnsi="Times New Roman"/>
          <w:sz w:val="24"/>
          <w:szCs w:val="24"/>
        </w:rPr>
        <w:t xml:space="preserve">facilities </w:t>
      </w:r>
      <w:r w:rsidR="0030115B">
        <w:rPr>
          <w:rFonts w:ascii="Times New Roman" w:hAnsi="Times New Roman"/>
          <w:sz w:val="24"/>
          <w:szCs w:val="24"/>
        </w:rPr>
        <w:t xml:space="preserve">reported a high school diploma or GED as their highest level of educational attainment in the SISCF than in the ACS (Table 2).  </w:t>
      </w:r>
      <w:r w:rsidR="00325FDA">
        <w:rPr>
          <w:rFonts w:ascii="Times New Roman" w:hAnsi="Times New Roman"/>
          <w:sz w:val="24"/>
          <w:szCs w:val="24"/>
        </w:rPr>
        <w:t xml:space="preserve">A greater percentage of male </w:t>
      </w:r>
      <w:r w:rsidR="00EC6F01">
        <w:rPr>
          <w:rFonts w:ascii="Times New Roman" w:hAnsi="Times New Roman"/>
          <w:sz w:val="24"/>
          <w:szCs w:val="24"/>
        </w:rPr>
        <w:t xml:space="preserve">prisoners </w:t>
      </w:r>
      <w:r w:rsidR="00325FDA">
        <w:rPr>
          <w:rFonts w:ascii="Times New Roman" w:hAnsi="Times New Roman"/>
          <w:sz w:val="24"/>
          <w:szCs w:val="24"/>
        </w:rPr>
        <w:t xml:space="preserve">reported some college in the ACS than in the SISCF.  These differences in the distribution of educational </w:t>
      </w:r>
      <w:r w:rsidR="00721FE4">
        <w:rPr>
          <w:rFonts w:ascii="Times New Roman" w:hAnsi="Times New Roman"/>
          <w:sz w:val="24"/>
          <w:szCs w:val="24"/>
        </w:rPr>
        <w:t>attainment</w:t>
      </w:r>
      <w:r w:rsidR="00325FDA">
        <w:rPr>
          <w:rFonts w:ascii="Times New Roman" w:hAnsi="Times New Roman"/>
          <w:sz w:val="24"/>
          <w:szCs w:val="24"/>
        </w:rPr>
        <w:t xml:space="preserve"> are consistent with difference between the survey questions.  </w:t>
      </w:r>
      <w:r w:rsidR="000E0D21">
        <w:rPr>
          <w:rFonts w:ascii="Times New Roman" w:hAnsi="Times New Roman"/>
          <w:sz w:val="24"/>
          <w:szCs w:val="24"/>
        </w:rPr>
        <w:t xml:space="preserve">The higher percentage of respondents with a GED as the highest level of educational attainment in the SISCF compared to the ACS likely reflects that the SISCF survey asks a separate question </w:t>
      </w:r>
      <w:r w:rsidR="00824936">
        <w:rPr>
          <w:rFonts w:ascii="Times New Roman" w:hAnsi="Times New Roman"/>
          <w:sz w:val="24"/>
          <w:szCs w:val="24"/>
        </w:rPr>
        <w:t>on GED completion.</w:t>
      </w:r>
      <w:r w:rsidR="00330EE4">
        <w:rPr>
          <w:rFonts w:ascii="Times New Roman" w:hAnsi="Times New Roman"/>
          <w:sz w:val="24"/>
          <w:szCs w:val="24"/>
        </w:rPr>
        <w:t xml:space="preserve">  </w:t>
      </w:r>
      <w:r w:rsidR="00330EE4" w:rsidRPr="00330EE4">
        <w:rPr>
          <w:rFonts w:ascii="Times New Roman" w:hAnsi="Times New Roman"/>
          <w:sz w:val="24"/>
          <w:szCs w:val="24"/>
        </w:rPr>
        <w:t xml:space="preserve">The BJS SISCF question on </w:t>
      </w:r>
      <w:r w:rsidR="005D77F0">
        <w:rPr>
          <w:rFonts w:ascii="Times New Roman" w:hAnsi="Times New Roman"/>
          <w:sz w:val="24"/>
          <w:szCs w:val="24"/>
        </w:rPr>
        <w:t>GEDs specifically includes GED</w:t>
      </w:r>
      <w:r w:rsidR="00330EE4" w:rsidRPr="00330EE4">
        <w:rPr>
          <w:rFonts w:ascii="Times New Roman" w:hAnsi="Times New Roman"/>
          <w:sz w:val="24"/>
          <w:szCs w:val="24"/>
        </w:rPr>
        <w:t xml:space="preserve">s earned while incarcerated, while questions on the survey about other levels of education refer to attainment prior to incarceration.  </w:t>
      </w:r>
      <w:r w:rsidR="002D204E">
        <w:rPr>
          <w:rFonts w:ascii="Times New Roman" w:hAnsi="Times New Roman"/>
          <w:sz w:val="24"/>
          <w:szCs w:val="24"/>
        </w:rPr>
        <w:t>C</w:t>
      </w:r>
      <w:r w:rsidR="00330EE4" w:rsidRPr="00330EE4">
        <w:rPr>
          <w:rFonts w:ascii="Times New Roman" w:hAnsi="Times New Roman"/>
          <w:sz w:val="24"/>
          <w:szCs w:val="24"/>
        </w:rPr>
        <w:t>ollege credits earned in prison would presumably be included in the ACS estimates of educational attainment but not in the SISCF estimates.</w:t>
      </w:r>
      <w:r w:rsidR="008E7B8A" w:rsidRPr="00330EE4">
        <w:rPr>
          <w:rFonts w:ascii="Times New Roman" w:hAnsi="Times New Roman"/>
          <w:sz w:val="24"/>
          <w:szCs w:val="24"/>
        </w:rPr>
        <w:t xml:space="preserve"> </w:t>
      </w:r>
    </w:p>
    <w:p w:rsidR="00AD3BF2" w:rsidRDefault="00AD3BF2" w:rsidP="00AD3BF2">
      <w:pPr>
        <w:autoSpaceDE w:val="0"/>
        <w:autoSpaceDN w:val="0"/>
        <w:adjustRightInd w:val="0"/>
        <w:spacing w:before="0" w:line="480" w:lineRule="auto"/>
        <w:jc w:val="center"/>
        <w:rPr>
          <w:rFonts w:ascii="Times New Roman" w:hAnsi="Times New Roman"/>
          <w:sz w:val="24"/>
          <w:szCs w:val="24"/>
        </w:rPr>
      </w:pPr>
      <w:r>
        <w:rPr>
          <w:rFonts w:ascii="Times New Roman" w:hAnsi="Times New Roman"/>
          <w:sz w:val="24"/>
          <w:szCs w:val="24"/>
        </w:rPr>
        <w:t>[Table 2 about here]</w:t>
      </w:r>
    </w:p>
    <w:p w:rsidR="008E7B8A" w:rsidRDefault="00AB10E6" w:rsidP="00A8273B">
      <w:pPr>
        <w:autoSpaceDE w:val="0"/>
        <w:autoSpaceDN w:val="0"/>
        <w:adjustRightInd w:val="0"/>
        <w:spacing w:before="0" w:line="480" w:lineRule="auto"/>
        <w:ind w:firstLine="720"/>
        <w:rPr>
          <w:rFonts w:ascii="Times New Roman" w:hAnsi="Times New Roman"/>
          <w:sz w:val="24"/>
          <w:szCs w:val="24"/>
        </w:rPr>
      </w:pPr>
      <w:r>
        <w:rPr>
          <w:rFonts w:ascii="Times New Roman" w:hAnsi="Times New Roman"/>
          <w:sz w:val="24"/>
          <w:szCs w:val="24"/>
        </w:rPr>
        <w:lastRenderedPageBreak/>
        <w:t xml:space="preserve">The SISCF data show higher enrollment rates than ACS data, </w:t>
      </w:r>
      <w:r w:rsidR="00A63073">
        <w:rPr>
          <w:rFonts w:ascii="Times New Roman" w:hAnsi="Times New Roman"/>
          <w:sz w:val="24"/>
          <w:szCs w:val="24"/>
        </w:rPr>
        <w:t xml:space="preserve">also </w:t>
      </w:r>
      <w:r>
        <w:rPr>
          <w:rFonts w:ascii="Times New Roman" w:hAnsi="Times New Roman"/>
          <w:sz w:val="24"/>
          <w:szCs w:val="24"/>
        </w:rPr>
        <w:t>reflecting the differences in measurement between the two datasets</w:t>
      </w:r>
      <w:r w:rsidR="002246B2">
        <w:rPr>
          <w:rFonts w:ascii="Times New Roman" w:hAnsi="Times New Roman"/>
          <w:sz w:val="24"/>
          <w:szCs w:val="24"/>
        </w:rPr>
        <w:t xml:space="preserve"> (</w:t>
      </w:r>
      <w:r w:rsidR="00FB082C">
        <w:rPr>
          <w:rFonts w:ascii="Times New Roman" w:hAnsi="Times New Roman"/>
          <w:sz w:val="24"/>
          <w:szCs w:val="24"/>
        </w:rPr>
        <w:t xml:space="preserve">Table </w:t>
      </w:r>
      <w:r w:rsidR="00986155">
        <w:rPr>
          <w:rFonts w:ascii="Times New Roman" w:hAnsi="Times New Roman"/>
          <w:sz w:val="24"/>
          <w:szCs w:val="24"/>
        </w:rPr>
        <w:t>3</w:t>
      </w:r>
      <w:r w:rsidR="002246B2">
        <w:rPr>
          <w:rFonts w:ascii="Times New Roman" w:hAnsi="Times New Roman"/>
          <w:sz w:val="24"/>
          <w:szCs w:val="24"/>
        </w:rPr>
        <w:t>)</w:t>
      </w:r>
      <w:r>
        <w:rPr>
          <w:rFonts w:ascii="Times New Roman" w:hAnsi="Times New Roman"/>
          <w:sz w:val="24"/>
          <w:szCs w:val="24"/>
        </w:rPr>
        <w:t xml:space="preserve">.  Differences in enrollment rates were smallest for state </w:t>
      </w:r>
      <w:r w:rsidR="00EC572F">
        <w:rPr>
          <w:rFonts w:ascii="Times New Roman" w:hAnsi="Times New Roman"/>
          <w:sz w:val="24"/>
          <w:szCs w:val="24"/>
        </w:rPr>
        <w:t xml:space="preserve">prisoners </w:t>
      </w:r>
      <w:r>
        <w:rPr>
          <w:rFonts w:ascii="Times New Roman" w:hAnsi="Times New Roman"/>
          <w:sz w:val="24"/>
          <w:szCs w:val="24"/>
        </w:rPr>
        <w:t>enrolled in college classes.  The SISCF data showed that in 2004, 7</w:t>
      </w:r>
      <w:r w:rsidR="005176CE">
        <w:rPr>
          <w:rFonts w:ascii="Times New Roman" w:hAnsi="Times New Roman"/>
          <w:sz w:val="24"/>
          <w:szCs w:val="24"/>
        </w:rPr>
        <w:t xml:space="preserve"> </w:t>
      </w:r>
      <w:r w:rsidR="008C41E8">
        <w:rPr>
          <w:rFonts w:ascii="Times New Roman" w:hAnsi="Times New Roman"/>
          <w:sz w:val="24"/>
          <w:szCs w:val="24"/>
        </w:rPr>
        <w:t>percent of state prisoner</w:t>
      </w:r>
      <w:r>
        <w:rPr>
          <w:rFonts w:ascii="Times New Roman" w:hAnsi="Times New Roman"/>
          <w:sz w:val="24"/>
          <w:szCs w:val="24"/>
        </w:rPr>
        <w:t>s had enrolled in college courses since their admission</w:t>
      </w:r>
      <w:r w:rsidR="00A15890">
        <w:rPr>
          <w:rFonts w:ascii="Times New Roman" w:hAnsi="Times New Roman"/>
          <w:sz w:val="24"/>
          <w:szCs w:val="24"/>
        </w:rPr>
        <w:t xml:space="preserve"> and the ACS data showed that in 2009, 3 percent of state </w:t>
      </w:r>
      <w:r w:rsidR="008C41E8">
        <w:rPr>
          <w:rFonts w:ascii="Times New Roman" w:hAnsi="Times New Roman"/>
          <w:sz w:val="24"/>
          <w:szCs w:val="24"/>
        </w:rPr>
        <w:t>prisoners</w:t>
      </w:r>
      <w:r w:rsidR="00A15890">
        <w:rPr>
          <w:rFonts w:ascii="Times New Roman" w:hAnsi="Times New Roman"/>
          <w:sz w:val="24"/>
          <w:szCs w:val="24"/>
        </w:rPr>
        <w:t xml:space="preserve"> </w:t>
      </w:r>
      <w:r w:rsidR="006A32AC">
        <w:rPr>
          <w:rFonts w:ascii="Times New Roman" w:hAnsi="Times New Roman"/>
          <w:sz w:val="24"/>
          <w:szCs w:val="24"/>
        </w:rPr>
        <w:t xml:space="preserve">were </w:t>
      </w:r>
      <w:r w:rsidR="00A15890">
        <w:rPr>
          <w:rFonts w:ascii="Times New Roman" w:hAnsi="Times New Roman"/>
          <w:sz w:val="24"/>
          <w:szCs w:val="24"/>
        </w:rPr>
        <w:t xml:space="preserve">enrolled in college classes in the previous three months.  Differences in enrollment rates are partially explained by variation in the reference period and </w:t>
      </w:r>
      <w:r w:rsidR="006A32AC">
        <w:rPr>
          <w:rFonts w:ascii="Times New Roman" w:hAnsi="Times New Roman"/>
          <w:sz w:val="24"/>
          <w:szCs w:val="24"/>
        </w:rPr>
        <w:t>question wording since t</w:t>
      </w:r>
      <w:r w:rsidR="00A15890">
        <w:rPr>
          <w:rFonts w:ascii="Times New Roman" w:hAnsi="Times New Roman"/>
          <w:sz w:val="24"/>
          <w:szCs w:val="24"/>
        </w:rPr>
        <w:t xml:space="preserve">he ACS only </w:t>
      </w:r>
      <w:r w:rsidR="00A63073">
        <w:rPr>
          <w:rFonts w:ascii="Times New Roman" w:hAnsi="Times New Roman"/>
          <w:sz w:val="24"/>
          <w:szCs w:val="24"/>
        </w:rPr>
        <w:t xml:space="preserve">asks for </w:t>
      </w:r>
      <w:r w:rsidR="00A15890">
        <w:rPr>
          <w:rFonts w:ascii="Times New Roman" w:hAnsi="Times New Roman"/>
          <w:sz w:val="24"/>
          <w:szCs w:val="24"/>
        </w:rPr>
        <w:t>enrollment in classes leading towards a degree.</w:t>
      </w:r>
      <w:r w:rsidR="00A8273B">
        <w:rPr>
          <w:rFonts w:ascii="Times New Roman" w:hAnsi="Times New Roman"/>
          <w:sz w:val="24"/>
          <w:szCs w:val="24"/>
        </w:rPr>
        <w:t xml:space="preserve">  </w:t>
      </w:r>
      <w:r w:rsidR="00824936">
        <w:rPr>
          <w:rFonts w:ascii="Times New Roman" w:hAnsi="Times New Roman"/>
          <w:sz w:val="24"/>
          <w:szCs w:val="24"/>
        </w:rPr>
        <w:t xml:space="preserve">Since the SISCF includes a broader type of courses </w:t>
      </w:r>
      <w:r w:rsidR="008E7B8A">
        <w:rPr>
          <w:rFonts w:ascii="Times New Roman" w:hAnsi="Times New Roman"/>
          <w:sz w:val="24"/>
          <w:szCs w:val="24"/>
        </w:rPr>
        <w:t>than does the ACS</w:t>
      </w:r>
      <w:r w:rsidR="00824936">
        <w:rPr>
          <w:rFonts w:ascii="Times New Roman" w:hAnsi="Times New Roman"/>
          <w:sz w:val="24"/>
          <w:szCs w:val="24"/>
        </w:rPr>
        <w:t>, we</w:t>
      </w:r>
      <w:r w:rsidR="008E7B8A">
        <w:rPr>
          <w:rFonts w:ascii="Times New Roman" w:hAnsi="Times New Roman"/>
          <w:sz w:val="24"/>
          <w:szCs w:val="24"/>
        </w:rPr>
        <w:t xml:space="preserve"> would expect to find relatively closer distributions</w:t>
      </w:r>
      <w:r w:rsidR="00A8273B">
        <w:rPr>
          <w:rFonts w:ascii="Times New Roman" w:hAnsi="Times New Roman"/>
          <w:sz w:val="24"/>
          <w:szCs w:val="24"/>
        </w:rPr>
        <w:t xml:space="preserve"> between the two surveys for enrollment </w:t>
      </w:r>
      <w:r w:rsidR="008E7B8A">
        <w:rPr>
          <w:rFonts w:ascii="Times New Roman" w:hAnsi="Times New Roman"/>
          <w:sz w:val="24"/>
          <w:szCs w:val="24"/>
        </w:rPr>
        <w:t xml:space="preserve">in college </w:t>
      </w:r>
      <w:r w:rsidR="00425A45">
        <w:rPr>
          <w:rFonts w:ascii="Times New Roman" w:hAnsi="Times New Roman"/>
          <w:sz w:val="24"/>
          <w:szCs w:val="24"/>
        </w:rPr>
        <w:t xml:space="preserve">since </w:t>
      </w:r>
      <w:r w:rsidR="00A8273B">
        <w:rPr>
          <w:rFonts w:ascii="Times New Roman" w:hAnsi="Times New Roman"/>
          <w:sz w:val="24"/>
          <w:szCs w:val="24"/>
        </w:rPr>
        <w:t>college courses are a more narrowly defined group.  There is a 2</w:t>
      </w:r>
      <w:r w:rsidR="00FF7DDA">
        <w:rPr>
          <w:rFonts w:ascii="Times New Roman" w:hAnsi="Times New Roman"/>
          <w:sz w:val="24"/>
          <w:szCs w:val="24"/>
        </w:rPr>
        <w:t>2</w:t>
      </w:r>
      <w:r w:rsidR="00A8273B">
        <w:rPr>
          <w:rFonts w:ascii="Times New Roman" w:hAnsi="Times New Roman"/>
          <w:sz w:val="24"/>
          <w:szCs w:val="24"/>
        </w:rPr>
        <w:t xml:space="preserve"> percentage point difference in overall enrollment between the two surveys but a </w:t>
      </w:r>
      <w:r w:rsidR="00FF7DDA">
        <w:rPr>
          <w:rFonts w:ascii="Times New Roman" w:hAnsi="Times New Roman"/>
          <w:sz w:val="24"/>
          <w:szCs w:val="24"/>
        </w:rPr>
        <w:t>4</w:t>
      </w:r>
      <w:r w:rsidR="00A8273B">
        <w:rPr>
          <w:rFonts w:ascii="Times New Roman" w:hAnsi="Times New Roman"/>
          <w:sz w:val="24"/>
          <w:szCs w:val="24"/>
        </w:rPr>
        <w:t xml:space="preserve"> percentage point difference in enrollment in college courses</w:t>
      </w:r>
      <w:r w:rsidR="008E7B8A">
        <w:rPr>
          <w:rFonts w:ascii="Times New Roman" w:hAnsi="Times New Roman"/>
          <w:sz w:val="24"/>
          <w:szCs w:val="24"/>
        </w:rPr>
        <w:t xml:space="preserve">. </w:t>
      </w:r>
      <w:r w:rsidR="00CD3A1F">
        <w:rPr>
          <w:rFonts w:ascii="Times New Roman" w:hAnsi="Times New Roman"/>
          <w:sz w:val="24"/>
          <w:szCs w:val="24"/>
        </w:rPr>
        <w:t xml:space="preserve">Considering both the differing questions and reference periods between the surveys, the differences in estimated enrollment rates are reasonable. </w:t>
      </w:r>
      <w:r w:rsidR="008E7B8A">
        <w:rPr>
          <w:rFonts w:ascii="Times New Roman" w:hAnsi="Times New Roman"/>
          <w:sz w:val="24"/>
          <w:szCs w:val="24"/>
        </w:rPr>
        <w:t xml:space="preserve"> </w:t>
      </w:r>
    </w:p>
    <w:p w:rsidR="00AD3BF2" w:rsidRDefault="00AD3BF2" w:rsidP="00AD3BF2">
      <w:pPr>
        <w:autoSpaceDE w:val="0"/>
        <w:autoSpaceDN w:val="0"/>
        <w:adjustRightInd w:val="0"/>
        <w:spacing w:before="0" w:line="480" w:lineRule="auto"/>
        <w:jc w:val="center"/>
        <w:rPr>
          <w:rFonts w:ascii="Times New Roman" w:hAnsi="Times New Roman"/>
          <w:sz w:val="24"/>
          <w:szCs w:val="24"/>
        </w:rPr>
      </w:pPr>
      <w:r>
        <w:rPr>
          <w:rFonts w:ascii="Times New Roman" w:hAnsi="Times New Roman"/>
          <w:sz w:val="24"/>
          <w:szCs w:val="24"/>
        </w:rPr>
        <w:t>[Table 3 about here]</w:t>
      </w:r>
    </w:p>
    <w:p w:rsidR="0058407B" w:rsidRPr="0044717A" w:rsidRDefault="0058407B" w:rsidP="0058407B">
      <w:pPr>
        <w:autoSpaceDE w:val="0"/>
        <w:autoSpaceDN w:val="0"/>
        <w:adjustRightInd w:val="0"/>
        <w:spacing w:before="0" w:line="480" w:lineRule="auto"/>
        <w:rPr>
          <w:rFonts w:ascii="Times New Roman" w:hAnsi="Times New Roman"/>
          <w:i/>
          <w:sz w:val="24"/>
          <w:szCs w:val="24"/>
        </w:rPr>
      </w:pPr>
      <w:r w:rsidRPr="0044717A">
        <w:rPr>
          <w:rFonts w:ascii="Times New Roman" w:hAnsi="Times New Roman"/>
          <w:i/>
          <w:sz w:val="24"/>
          <w:szCs w:val="24"/>
        </w:rPr>
        <w:t>Educational Attainment</w:t>
      </w:r>
    </w:p>
    <w:p w:rsidR="0058407B" w:rsidRDefault="0058407B" w:rsidP="0058407B">
      <w:pPr>
        <w:spacing w:before="0" w:line="480" w:lineRule="auto"/>
        <w:ind w:firstLine="720"/>
        <w:rPr>
          <w:rFonts w:ascii="Times New Roman" w:hAnsi="Times New Roman"/>
          <w:sz w:val="24"/>
          <w:szCs w:val="24"/>
        </w:rPr>
      </w:pPr>
      <w:r>
        <w:rPr>
          <w:rFonts w:ascii="Times New Roman" w:hAnsi="Times New Roman"/>
          <w:sz w:val="24"/>
          <w:szCs w:val="24"/>
        </w:rPr>
        <w:t xml:space="preserve">Table </w:t>
      </w:r>
      <w:r w:rsidR="00FB082C">
        <w:rPr>
          <w:rFonts w:ascii="Times New Roman" w:hAnsi="Times New Roman"/>
          <w:sz w:val="24"/>
          <w:szCs w:val="24"/>
        </w:rPr>
        <w:t>4</w:t>
      </w:r>
      <w:r w:rsidR="008C41E8">
        <w:rPr>
          <w:rFonts w:ascii="Times New Roman" w:hAnsi="Times New Roman"/>
          <w:sz w:val="24"/>
          <w:szCs w:val="24"/>
        </w:rPr>
        <w:t xml:space="preserve"> shows that male prisoners</w:t>
      </w:r>
      <w:r>
        <w:rPr>
          <w:rFonts w:ascii="Times New Roman" w:hAnsi="Times New Roman"/>
          <w:sz w:val="24"/>
          <w:szCs w:val="24"/>
        </w:rPr>
        <w:t xml:space="preserve"> ha</w:t>
      </w:r>
      <w:r w:rsidR="004C6B62">
        <w:rPr>
          <w:rFonts w:ascii="Times New Roman" w:hAnsi="Times New Roman"/>
          <w:sz w:val="24"/>
          <w:szCs w:val="24"/>
        </w:rPr>
        <w:t>d</w:t>
      </w:r>
      <w:r>
        <w:rPr>
          <w:rFonts w:ascii="Times New Roman" w:hAnsi="Times New Roman"/>
          <w:sz w:val="24"/>
          <w:szCs w:val="24"/>
        </w:rPr>
        <w:t xml:space="preserve"> lower levels of educational attainment than</w:t>
      </w:r>
      <w:r w:rsidR="00A92EEC">
        <w:rPr>
          <w:rFonts w:ascii="Times New Roman" w:hAnsi="Times New Roman"/>
          <w:sz w:val="24"/>
          <w:szCs w:val="24"/>
        </w:rPr>
        <w:t xml:space="preserve"> the general population.  While </w:t>
      </w:r>
      <w:r>
        <w:rPr>
          <w:rFonts w:ascii="Times New Roman" w:hAnsi="Times New Roman"/>
          <w:sz w:val="24"/>
          <w:szCs w:val="24"/>
        </w:rPr>
        <w:t>56</w:t>
      </w:r>
      <w:r w:rsidR="00A92EEC">
        <w:rPr>
          <w:rFonts w:ascii="Times New Roman" w:hAnsi="Times New Roman"/>
          <w:sz w:val="24"/>
          <w:szCs w:val="24"/>
        </w:rPr>
        <w:t xml:space="preserve"> percent</w:t>
      </w:r>
      <w:r>
        <w:rPr>
          <w:rFonts w:ascii="Times New Roman" w:hAnsi="Times New Roman"/>
          <w:sz w:val="24"/>
          <w:szCs w:val="24"/>
        </w:rPr>
        <w:t xml:space="preserve"> of men in the general (household) population had </w:t>
      </w:r>
      <w:r w:rsidR="005C4B57">
        <w:rPr>
          <w:rFonts w:ascii="Times New Roman" w:hAnsi="Times New Roman"/>
          <w:sz w:val="24"/>
          <w:szCs w:val="24"/>
        </w:rPr>
        <w:t xml:space="preserve">completed </w:t>
      </w:r>
      <w:r>
        <w:rPr>
          <w:rFonts w:ascii="Times New Roman" w:hAnsi="Times New Roman"/>
          <w:sz w:val="24"/>
          <w:szCs w:val="24"/>
        </w:rPr>
        <w:t>some college or higher, only 23</w:t>
      </w:r>
      <w:r w:rsidR="00A92EEC">
        <w:rPr>
          <w:rFonts w:ascii="Times New Roman" w:hAnsi="Times New Roman"/>
          <w:sz w:val="24"/>
          <w:szCs w:val="24"/>
        </w:rPr>
        <w:t xml:space="preserve"> percent</w:t>
      </w:r>
      <w:r>
        <w:rPr>
          <w:rFonts w:ascii="Times New Roman" w:hAnsi="Times New Roman"/>
          <w:sz w:val="24"/>
          <w:szCs w:val="24"/>
        </w:rPr>
        <w:t xml:space="preserve"> of </w:t>
      </w:r>
      <w:r w:rsidR="00EC572F">
        <w:rPr>
          <w:rFonts w:ascii="Times New Roman" w:hAnsi="Times New Roman"/>
          <w:sz w:val="24"/>
          <w:szCs w:val="24"/>
        </w:rPr>
        <w:t>male prisoners</w:t>
      </w:r>
      <w:r>
        <w:rPr>
          <w:rFonts w:ascii="Times New Roman" w:hAnsi="Times New Roman"/>
          <w:sz w:val="24"/>
          <w:szCs w:val="24"/>
        </w:rPr>
        <w:t xml:space="preserve"> had some postsecondary education.  Fifteen percent of men in the general population did not complete high school </w:t>
      </w:r>
      <w:r w:rsidR="006A32AC">
        <w:rPr>
          <w:rFonts w:ascii="Times New Roman" w:hAnsi="Times New Roman"/>
          <w:sz w:val="24"/>
          <w:szCs w:val="24"/>
        </w:rPr>
        <w:t xml:space="preserve">compared with </w:t>
      </w:r>
      <w:r>
        <w:rPr>
          <w:rFonts w:ascii="Times New Roman" w:hAnsi="Times New Roman"/>
          <w:sz w:val="24"/>
          <w:szCs w:val="24"/>
        </w:rPr>
        <w:t>40</w:t>
      </w:r>
      <w:r w:rsidR="00A92EEC">
        <w:rPr>
          <w:rFonts w:ascii="Times New Roman" w:hAnsi="Times New Roman"/>
          <w:sz w:val="24"/>
          <w:szCs w:val="24"/>
        </w:rPr>
        <w:t xml:space="preserve"> percent</w:t>
      </w:r>
      <w:r>
        <w:rPr>
          <w:rFonts w:ascii="Times New Roman" w:hAnsi="Times New Roman"/>
          <w:sz w:val="24"/>
          <w:szCs w:val="24"/>
        </w:rPr>
        <w:t xml:space="preserve"> of </w:t>
      </w:r>
      <w:r w:rsidR="00EC572F">
        <w:rPr>
          <w:rFonts w:ascii="Times New Roman" w:hAnsi="Times New Roman"/>
          <w:sz w:val="24"/>
          <w:szCs w:val="24"/>
        </w:rPr>
        <w:t>prisoners</w:t>
      </w:r>
      <w:r>
        <w:rPr>
          <w:rFonts w:ascii="Times New Roman" w:hAnsi="Times New Roman"/>
          <w:sz w:val="24"/>
          <w:szCs w:val="24"/>
        </w:rPr>
        <w:t xml:space="preserve">.  Furthermore, GED certificates were more common among </w:t>
      </w:r>
      <w:r w:rsidR="00EC572F">
        <w:rPr>
          <w:rFonts w:ascii="Times New Roman" w:hAnsi="Times New Roman"/>
          <w:sz w:val="24"/>
          <w:szCs w:val="24"/>
        </w:rPr>
        <w:t xml:space="preserve">the adult correctional population </w:t>
      </w:r>
      <w:r>
        <w:rPr>
          <w:rFonts w:ascii="Times New Roman" w:hAnsi="Times New Roman"/>
          <w:sz w:val="24"/>
          <w:szCs w:val="24"/>
        </w:rPr>
        <w:t xml:space="preserve">than the general population.  Twenty percent of </w:t>
      </w:r>
      <w:r w:rsidR="00EC572F">
        <w:rPr>
          <w:rFonts w:ascii="Times New Roman" w:hAnsi="Times New Roman"/>
          <w:sz w:val="24"/>
          <w:szCs w:val="24"/>
        </w:rPr>
        <w:t xml:space="preserve">prisoners </w:t>
      </w:r>
      <w:r>
        <w:rPr>
          <w:rFonts w:ascii="Times New Roman" w:hAnsi="Times New Roman"/>
          <w:sz w:val="24"/>
          <w:szCs w:val="24"/>
        </w:rPr>
        <w:t xml:space="preserve">completed a GED as their highest level of education </w:t>
      </w:r>
      <w:r w:rsidR="002D204E">
        <w:rPr>
          <w:rFonts w:ascii="Times New Roman" w:hAnsi="Times New Roman"/>
          <w:sz w:val="24"/>
          <w:szCs w:val="24"/>
        </w:rPr>
        <w:t xml:space="preserve">compared to </w:t>
      </w:r>
      <w:r>
        <w:rPr>
          <w:rFonts w:ascii="Times New Roman" w:hAnsi="Times New Roman"/>
          <w:sz w:val="24"/>
          <w:szCs w:val="24"/>
        </w:rPr>
        <w:t>4</w:t>
      </w:r>
      <w:r w:rsidR="00A92EEC">
        <w:rPr>
          <w:rFonts w:ascii="Times New Roman" w:hAnsi="Times New Roman"/>
          <w:sz w:val="24"/>
          <w:szCs w:val="24"/>
        </w:rPr>
        <w:t xml:space="preserve"> percent</w:t>
      </w:r>
      <w:r>
        <w:rPr>
          <w:rFonts w:ascii="Times New Roman" w:hAnsi="Times New Roman"/>
          <w:sz w:val="24"/>
          <w:szCs w:val="24"/>
        </w:rPr>
        <w:t xml:space="preserve"> of the ge</w:t>
      </w:r>
      <w:r w:rsidR="002D204E">
        <w:rPr>
          <w:rFonts w:ascii="Times New Roman" w:hAnsi="Times New Roman"/>
          <w:sz w:val="24"/>
          <w:szCs w:val="24"/>
        </w:rPr>
        <w:t>neral population</w:t>
      </w:r>
      <w:r>
        <w:rPr>
          <w:rFonts w:ascii="Times New Roman" w:hAnsi="Times New Roman"/>
          <w:sz w:val="24"/>
          <w:szCs w:val="24"/>
        </w:rPr>
        <w:t xml:space="preserve">.   </w:t>
      </w:r>
    </w:p>
    <w:p w:rsidR="00AD3BF2" w:rsidRDefault="00AD3BF2" w:rsidP="00AD3BF2">
      <w:pPr>
        <w:autoSpaceDE w:val="0"/>
        <w:autoSpaceDN w:val="0"/>
        <w:adjustRightInd w:val="0"/>
        <w:spacing w:before="0" w:line="480" w:lineRule="auto"/>
        <w:jc w:val="center"/>
        <w:rPr>
          <w:rFonts w:ascii="Times New Roman" w:hAnsi="Times New Roman"/>
          <w:sz w:val="24"/>
          <w:szCs w:val="24"/>
        </w:rPr>
      </w:pPr>
      <w:r>
        <w:rPr>
          <w:rFonts w:ascii="Times New Roman" w:hAnsi="Times New Roman"/>
          <w:sz w:val="24"/>
          <w:szCs w:val="24"/>
        </w:rPr>
        <w:t>[Table 4 about here]</w:t>
      </w:r>
    </w:p>
    <w:p w:rsidR="0058407B" w:rsidRDefault="0058407B" w:rsidP="0058407B">
      <w:pPr>
        <w:spacing w:before="0" w:line="480" w:lineRule="auto"/>
        <w:ind w:firstLine="720"/>
        <w:rPr>
          <w:rFonts w:ascii="Times New Roman" w:hAnsi="Times New Roman"/>
          <w:sz w:val="24"/>
          <w:szCs w:val="24"/>
        </w:rPr>
      </w:pPr>
      <w:r>
        <w:rPr>
          <w:rFonts w:ascii="Times New Roman" w:hAnsi="Times New Roman"/>
          <w:sz w:val="24"/>
          <w:szCs w:val="24"/>
        </w:rPr>
        <w:lastRenderedPageBreak/>
        <w:t xml:space="preserve">The differences in educational attainment between the incarcerated and general population </w:t>
      </w:r>
      <w:r w:rsidR="000732A6">
        <w:rPr>
          <w:rFonts w:ascii="Times New Roman" w:hAnsi="Times New Roman"/>
          <w:sz w:val="24"/>
          <w:szCs w:val="24"/>
        </w:rPr>
        <w:t>were</w:t>
      </w:r>
      <w:r>
        <w:rPr>
          <w:rFonts w:ascii="Times New Roman" w:hAnsi="Times New Roman"/>
          <w:sz w:val="24"/>
          <w:szCs w:val="24"/>
        </w:rPr>
        <w:t xml:space="preserve"> evident at all ages, but the differences </w:t>
      </w:r>
      <w:r w:rsidR="000732A6">
        <w:rPr>
          <w:rFonts w:ascii="Times New Roman" w:hAnsi="Times New Roman"/>
          <w:sz w:val="24"/>
          <w:szCs w:val="24"/>
        </w:rPr>
        <w:t>were</w:t>
      </w:r>
      <w:r>
        <w:rPr>
          <w:rFonts w:ascii="Times New Roman" w:hAnsi="Times New Roman"/>
          <w:sz w:val="24"/>
          <w:szCs w:val="24"/>
        </w:rPr>
        <w:t xml:space="preserve"> greater for the younger age groups, including men aged 18 to 24 and men aged 25 to 44.  For example, there was a 34 percentage point difference between the </w:t>
      </w:r>
      <w:r w:rsidR="00EC572F">
        <w:rPr>
          <w:rFonts w:ascii="Times New Roman" w:hAnsi="Times New Roman"/>
          <w:sz w:val="24"/>
          <w:szCs w:val="24"/>
        </w:rPr>
        <w:t xml:space="preserve">adult correctional </w:t>
      </w:r>
      <w:r>
        <w:rPr>
          <w:rFonts w:ascii="Times New Roman" w:hAnsi="Times New Roman"/>
          <w:sz w:val="24"/>
          <w:szCs w:val="24"/>
        </w:rPr>
        <w:t>and general population in not completing high school for young men (age 18-24) but an 18 percentage point difference for men age 45 and older.</w:t>
      </w:r>
    </w:p>
    <w:p w:rsidR="0058407B" w:rsidRDefault="0058407B" w:rsidP="0058407B">
      <w:pPr>
        <w:spacing w:before="0" w:line="480" w:lineRule="auto"/>
        <w:ind w:firstLine="720"/>
        <w:rPr>
          <w:rFonts w:ascii="Times New Roman" w:hAnsi="Times New Roman"/>
          <w:sz w:val="24"/>
          <w:szCs w:val="24"/>
        </w:rPr>
      </w:pPr>
      <w:r>
        <w:rPr>
          <w:rFonts w:ascii="Times New Roman" w:hAnsi="Times New Roman"/>
          <w:sz w:val="24"/>
          <w:szCs w:val="24"/>
        </w:rPr>
        <w:t xml:space="preserve">The bottom panel of Table </w:t>
      </w:r>
      <w:r w:rsidR="00FB082C">
        <w:rPr>
          <w:rFonts w:ascii="Times New Roman" w:hAnsi="Times New Roman"/>
          <w:sz w:val="24"/>
          <w:szCs w:val="24"/>
        </w:rPr>
        <w:t>4</w:t>
      </w:r>
      <w:r>
        <w:rPr>
          <w:rFonts w:ascii="Times New Roman" w:hAnsi="Times New Roman"/>
          <w:sz w:val="24"/>
          <w:szCs w:val="24"/>
        </w:rPr>
        <w:t xml:space="preserve"> shows the educational attainment of young men age 18 to 24 by race</w:t>
      </w:r>
      <w:r w:rsidR="006A32AC">
        <w:rPr>
          <w:rFonts w:ascii="Times New Roman" w:hAnsi="Times New Roman"/>
          <w:sz w:val="24"/>
          <w:szCs w:val="24"/>
        </w:rPr>
        <w:t xml:space="preserve">, </w:t>
      </w:r>
      <w:r>
        <w:rPr>
          <w:rFonts w:ascii="Times New Roman" w:hAnsi="Times New Roman"/>
          <w:sz w:val="24"/>
          <w:szCs w:val="24"/>
        </w:rPr>
        <w:t xml:space="preserve">ethnicity and incarceration status.  Although young black and Hispanic men in the general population have lower levels of educational attainment than young white men, the racial and ethnic differences in high school dropout </w:t>
      </w:r>
      <w:r w:rsidR="000732A6">
        <w:rPr>
          <w:rFonts w:ascii="Times New Roman" w:hAnsi="Times New Roman"/>
          <w:sz w:val="24"/>
          <w:szCs w:val="24"/>
        </w:rPr>
        <w:t>were</w:t>
      </w:r>
      <w:r>
        <w:rPr>
          <w:rFonts w:ascii="Times New Roman" w:hAnsi="Times New Roman"/>
          <w:sz w:val="24"/>
          <w:szCs w:val="24"/>
        </w:rPr>
        <w:t xml:space="preserve"> even greater among the </w:t>
      </w:r>
      <w:r w:rsidR="009B0E35">
        <w:rPr>
          <w:rFonts w:ascii="Times New Roman" w:hAnsi="Times New Roman"/>
          <w:sz w:val="24"/>
          <w:szCs w:val="24"/>
        </w:rPr>
        <w:t xml:space="preserve">adult correctional </w:t>
      </w:r>
      <w:r>
        <w:rPr>
          <w:rFonts w:ascii="Times New Roman" w:hAnsi="Times New Roman"/>
          <w:sz w:val="24"/>
          <w:szCs w:val="24"/>
        </w:rPr>
        <w:t xml:space="preserve">population.  While 25 percent of young black men in the general population did not complete high school, 14 percent of young white men did not, resulting in an 11 percentage point difference.  In contrast, 58 percent of young black men </w:t>
      </w:r>
      <w:r w:rsidR="009B0E35">
        <w:rPr>
          <w:rFonts w:ascii="Times New Roman" w:hAnsi="Times New Roman"/>
          <w:sz w:val="24"/>
          <w:szCs w:val="24"/>
        </w:rPr>
        <w:t xml:space="preserve">in prison </w:t>
      </w:r>
      <w:r>
        <w:rPr>
          <w:rFonts w:ascii="Times New Roman" w:hAnsi="Times New Roman"/>
          <w:sz w:val="24"/>
          <w:szCs w:val="24"/>
        </w:rPr>
        <w:t xml:space="preserve">did not complete high school while 41 percent of young white men </w:t>
      </w:r>
      <w:r w:rsidR="009B0E35">
        <w:rPr>
          <w:rFonts w:ascii="Times New Roman" w:hAnsi="Times New Roman"/>
          <w:sz w:val="24"/>
          <w:szCs w:val="24"/>
        </w:rPr>
        <w:t xml:space="preserve">in prison </w:t>
      </w:r>
      <w:r>
        <w:rPr>
          <w:rFonts w:ascii="Times New Roman" w:hAnsi="Times New Roman"/>
          <w:sz w:val="24"/>
          <w:szCs w:val="24"/>
        </w:rPr>
        <w:t xml:space="preserve">did not (an 18 percentage point difference).  </w:t>
      </w:r>
    </w:p>
    <w:p w:rsidR="00323080" w:rsidRDefault="00F90341" w:rsidP="0058407B">
      <w:pPr>
        <w:spacing w:before="0" w:line="480" w:lineRule="auto"/>
        <w:ind w:firstLine="720"/>
        <w:rPr>
          <w:rFonts w:ascii="Times New Roman" w:hAnsi="Times New Roman"/>
          <w:sz w:val="24"/>
          <w:szCs w:val="24"/>
        </w:rPr>
      </w:pPr>
      <w:r>
        <w:rPr>
          <w:rFonts w:ascii="Times New Roman" w:hAnsi="Times New Roman"/>
          <w:sz w:val="24"/>
          <w:szCs w:val="24"/>
        </w:rPr>
        <w:t xml:space="preserve">By identifying </w:t>
      </w:r>
      <w:r w:rsidR="007C3B71">
        <w:rPr>
          <w:rFonts w:ascii="Times New Roman" w:hAnsi="Times New Roman"/>
          <w:sz w:val="24"/>
          <w:szCs w:val="24"/>
        </w:rPr>
        <w:t>at-</w:t>
      </w:r>
      <w:r w:rsidR="00323080">
        <w:rPr>
          <w:rFonts w:ascii="Times New Roman" w:hAnsi="Times New Roman"/>
          <w:sz w:val="24"/>
          <w:szCs w:val="24"/>
        </w:rPr>
        <w:t>risk population</w:t>
      </w:r>
      <w:r>
        <w:rPr>
          <w:rFonts w:ascii="Times New Roman" w:hAnsi="Times New Roman"/>
          <w:sz w:val="24"/>
          <w:szCs w:val="24"/>
        </w:rPr>
        <w:t>s</w:t>
      </w:r>
      <w:r w:rsidR="00323080">
        <w:rPr>
          <w:rFonts w:ascii="Times New Roman" w:hAnsi="Times New Roman"/>
          <w:sz w:val="24"/>
          <w:szCs w:val="24"/>
        </w:rPr>
        <w:t xml:space="preserve"> among </w:t>
      </w:r>
      <w:r w:rsidR="007C3B71">
        <w:rPr>
          <w:rFonts w:ascii="Times New Roman" w:hAnsi="Times New Roman"/>
          <w:sz w:val="24"/>
          <w:szCs w:val="24"/>
        </w:rPr>
        <w:t xml:space="preserve">adults </w:t>
      </w:r>
      <w:r w:rsidR="00323080">
        <w:rPr>
          <w:rFonts w:ascii="Times New Roman" w:hAnsi="Times New Roman"/>
          <w:sz w:val="24"/>
          <w:szCs w:val="24"/>
        </w:rPr>
        <w:t>living in households, we aim</w:t>
      </w:r>
      <w:r w:rsidR="000732A6">
        <w:rPr>
          <w:rFonts w:ascii="Times New Roman" w:hAnsi="Times New Roman"/>
          <w:sz w:val="24"/>
          <w:szCs w:val="24"/>
        </w:rPr>
        <w:t>ed</w:t>
      </w:r>
      <w:r w:rsidR="00323080">
        <w:rPr>
          <w:rFonts w:ascii="Times New Roman" w:hAnsi="Times New Roman"/>
          <w:sz w:val="24"/>
          <w:szCs w:val="24"/>
        </w:rPr>
        <w:t xml:space="preserve"> to make a comparison between </w:t>
      </w:r>
      <w:r w:rsidR="009B0E35">
        <w:rPr>
          <w:rFonts w:ascii="Times New Roman" w:hAnsi="Times New Roman"/>
          <w:sz w:val="24"/>
          <w:szCs w:val="24"/>
        </w:rPr>
        <w:t xml:space="preserve">prisoners </w:t>
      </w:r>
      <w:r w:rsidR="00323080">
        <w:rPr>
          <w:rFonts w:ascii="Times New Roman" w:hAnsi="Times New Roman"/>
          <w:sz w:val="24"/>
          <w:szCs w:val="24"/>
        </w:rPr>
        <w:t xml:space="preserve">and a marginalized subset of the general population.  The middle </w:t>
      </w:r>
      <w:r>
        <w:rPr>
          <w:rFonts w:ascii="Times New Roman" w:hAnsi="Times New Roman"/>
          <w:sz w:val="24"/>
          <w:szCs w:val="24"/>
        </w:rPr>
        <w:t xml:space="preserve">columns </w:t>
      </w:r>
      <w:r w:rsidR="00323080">
        <w:rPr>
          <w:rFonts w:ascii="Times New Roman" w:hAnsi="Times New Roman"/>
          <w:sz w:val="24"/>
          <w:szCs w:val="24"/>
        </w:rPr>
        <w:t>of Table 4 illustrate that the distributio</w:t>
      </w:r>
      <w:r w:rsidR="00AB52B6">
        <w:rPr>
          <w:rFonts w:ascii="Times New Roman" w:hAnsi="Times New Roman"/>
          <w:sz w:val="24"/>
          <w:szCs w:val="24"/>
        </w:rPr>
        <w:t xml:space="preserve">n of educational attainment for </w:t>
      </w:r>
      <w:r w:rsidR="00323080">
        <w:rPr>
          <w:rFonts w:ascii="Times New Roman" w:hAnsi="Times New Roman"/>
          <w:sz w:val="24"/>
          <w:szCs w:val="24"/>
        </w:rPr>
        <w:t>th</w:t>
      </w:r>
      <w:r w:rsidR="00AB52B6">
        <w:rPr>
          <w:rFonts w:ascii="Times New Roman" w:hAnsi="Times New Roman"/>
          <w:sz w:val="24"/>
          <w:szCs w:val="24"/>
        </w:rPr>
        <w:t xml:space="preserve">e </w:t>
      </w:r>
      <w:r w:rsidR="007C3B71">
        <w:rPr>
          <w:rFonts w:ascii="Times New Roman" w:hAnsi="Times New Roman"/>
          <w:sz w:val="24"/>
          <w:szCs w:val="24"/>
        </w:rPr>
        <w:t>at-</w:t>
      </w:r>
      <w:r w:rsidR="00323080">
        <w:rPr>
          <w:rFonts w:ascii="Times New Roman" w:hAnsi="Times New Roman"/>
          <w:sz w:val="24"/>
          <w:szCs w:val="24"/>
        </w:rPr>
        <w:t>risk group</w:t>
      </w:r>
      <w:r w:rsidR="00AB52B6">
        <w:rPr>
          <w:rFonts w:ascii="Times New Roman" w:hAnsi="Times New Roman"/>
          <w:sz w:val="24"/>
          <w:szCs w:val="24"/>
        </w:rPr>
        <w:t xml:space="preserve">s were closer </w:t>
      </w:r>
      <w:r w:rsidR="00323080">
        <w:rPr>
          <w:rFonts w:ascii="Times New Roman" w:hAnsi="Times New Roman"/>
          <w:sz w:val="24"/>
          <w:szCs w:val="24"/>
        </w:rPr>
        <w:t xml:space="preserve">to </w:t>
      </w:r>
      <w:r w:rsidR="009B0E35">
        <w:rPr>
          <w:rFonts w:ascii="Times New Roman" w:hAnsi="Times New Roman"/>
          <w:sz w:val="24"/>
          <w:szCs w:val="24"/>
        </w:rPr>
        <w:t xml:space="preserve">prisoners’ </w:t>
      </w:r>
      <w:r w:rsidR="00323080">
        <w:rPr>
          <w:rFonts w:ascii="Times New Roman" w:hAnsi="Times New Roman"/>
          <w:sz w:val="24"/>
          <w:szCs w:val="24"/>
        </w:rPr>
        <w:t xml:space="preserve">educational attainment than </w:t>
      </w:r>
      <w:r w:rsidR="00462A16">
        <w:rPr>
          <w:rFonts w:ascii="Times New Roman" w:hAnsi="Times New Roman"/>
          <w:sz w:val="24"/>
          <w:szCs w:val="24"/>
        </w:rPr>
        <w:t>was</w:t>
      </w:r>
      <w:r w:rsidR="00323080">
        <w:rPr>
          <w:rFonts w:ascii="Times New Roman" w:hAnsi="Times New Roman"/>
          <w:sz w:val="24"/>
          <w:szCs w:val="24"/>
        </w:rPr>
        <w:t xml:space="preserve"> the case for the general household population. However, </w:t>
      </w:r>
      <w:r w:rsidR="007C3B71">
        <w:rPr>
          <w:rFonts w:ascii="Times New Roman" w:hAnsi="Times New Roman"/>
          <w:sz w:val="24"/>
          <w:szCs w:val="24"/>
        </w:rPr>
        <w:t xml:space="preserve">adults </w:t>
      </w:r>
      <w:r w:rsidR="00323080">
        <w:rPr>
          <w:rFonts w:ascii="Times New Roman" w:hAnsi="Times New Roman"/>
          <w:sz w:val="24"/>
          <w:szCs w:val="24"/>
        </w:rPr>
        <w:t xml:space="preserve">who </w:t>
      </w:r>
      <w:r w:rsidR="00462A16">
        <w:rPr>
          <w:rFonts w:ascii="Times New Roman" w:hAnsi="Times New Roman"/>
          <w:sz w:val="24"/>
          <w:szCs w:val="24"/>
        </w:rPr>
        <w:t>were</w:t>
      </w:r>
      <w:r w:rsidR="00323080">
        <w:rPr>
          <w:rFonts w:ascii="Times New Roman" w:hAnsi="Times New Roman"/>
          <w:sz w:val="24"/>
          <w:szCs w:val="24"/>
        </w:rPr>
        <w:t xml:space="preserve"> economically disadvantaged continue</w:t>
      </w:r>
      <w:r w:rsidR="00462A16">
        <w:rPr>
          <w:rFonts w:ascii="Times New Roman" w:hAnsi="Times New Roman"/>
          <w:sz w:val="24"/>
          <w:szCs w:val="24"/>
        </w:rPr>
        <w:t>d</w:t>
      </w:r>
      <w:r w:rsidR="00323080">
        <w:rPr>
          <w:rFonts w:ascii="Times New Roman" w:hAnsi="Times New Roman"/>
          <w:sz w:val="24"/>
          <w:szCs w:val="24"/>
        </w:rPr>
        <w:t xml:space="preserve"> to have, on average, higher levels of educational attainment than the population living in correctional facilities.  The differences </w:t>
      </w:r>
      <w:r w:rsidR="00462A16">
        <w:rPr>
          <w:rFonts w:ascii="Times New Roman" w:hAnsi="Times New Roman"/>
          <w:sz w:val="24"/>
          <w:szCs w:val="24"/>
        </w:rPr>
        <w:t>were</w:t>
      </w:r>
      <w:r w:rsidR="00323080">
        <w:rPr>
          <w:rFonts w:ascii="Times New Roman" w:hAnsi="Times New Roman"/>
          <w:sz w:val="24"/>
          <w:szCs w:val="24"/>
        </w:rPr>
        <w:t xml:space="preserve"> especially pronounced for young men (18-24) where 31 percent </w:t>
      </w:r>
      <w:r>
        <w:rPr>
          <w:rFonts w:ascii="Times New Roman" w:hAnsi="Times New Roman"/>
          <w:sz w:val="24"/>
          <w:szCs w:val="24"/>
        </w:rPr>
        <w:t xml:space="preserve">of men who </w:t>
      </w:r>
      <w:r w:rsidR="00462A16">
        <w:rPr>
          <w:rFonts w:ascii="Times New Roman" w:hAnsi="Times New Roman"/>
          <w:sz w:val="24"/>
          <w:szCs w:val="24"/>
        </w:rPr>
        <w:t>were</w:t>
      </w:r>
      <w:r>
        <w:rPr>
          <w:rFonts w:ascii="Times New Roman" w:hAnsi="Times New Roman"/>
          <w:sz w:val="24"/>
          <w:szCs w:val="24"/>
        </w:rPr>
        <w:t xml:space="preserve"> unemployed or not in the labor force </w:t>
      </w:r>
      <w:r w:rsidR="00323080">
        <w:rPr>
          <w:rFonts w:ascii="Times New Roman" w:hAnsi="Times New Roman"/>
          <w:sz w:val="24"/>
          <w:szCs w:val="24"/>
        </w:rPr>
        <w:t xml:space="preserve">and 27 percent </w:t>
      </w:r>
      <w:r w:rsidR="00DC27D8">
        <w:rPr>
          <w:rFonts w:ascii="Times New Roman" w:hAnsi="Times New Roman"/>
          <w:sz w:val="24"/>
          <w:szCs w:val="24"/>
        </w:rPr>
        <w:t xml:space="preserve">of those </w:t>
      </w:r>
      <w:r w:rsidR="00AB52B6">
        <w:rPr>
          <w:rFonts w:ascii="Times New Roman" w:hAnsi="Times New Roman"/>
          <w:sz w:val="24"/>
          <w:szCs w:val="24"/>
        </w:rPr>
        <w:t xml:space="preserve">with low incomes </w:t>
      </w:r>
      <w:r w:rsidR="00323080">
        <w:rPr>
          <w:rFonts w:ascii="Times New Roman" w:hAnsi="Times New Roman"/>
          <w:sz w:val="24"/>
          <w:szCs w:val="24"/>
        </w:rPr>
        <w:t>ha</w:t>
      </w:r>
      <w:r w:rsidR="00462A16">
        <w:rPr>
          <w:rFonts w:ascii="Times New Roman" w:hAnsi="Times New Roman"/>
          <w:sz w:val="24"/>
          <w:szCs w:val="24"/>
        </w:rPr>
        <w:t>d</w:t>
      </w:r>
      <w:r w:rsidR="00323080">
        <w:rPr>
          <w:rFonts w:ascii="Times New Roman" w:hAnsi="Times New Roman"/>
          <w:sz w:val="24"/>
          <w:szCs w:val="24"/>
        </w:rPr>
        <w:t xml:space="preserve"> less than a high school diploma compared to 54 percent of </w:t>
      </w:r>
      <w:r w:rsidR="009B0E35">
        <w:rPr>
          <w:rFonts w:ascii="Times New Roman" w:hAnsi="Times New Roman"/>
          <w:sz w:val="24"/>
          <w:szCs w:val="24"/>
        </w:rPr>
        <w:t>prisoners</w:t>
      </w:r>
      <w:r w:rsidR="00323080">
        <w:rPr>
          <w:rFonts w:ascii="Times New Roman" w:hAnsi="Times New Roman"/>
          <w:sz w:val="24"/>
          <w:szCs w:val="24"/>
        </w:rPr>
        <w:t>.</w:t>
      </w:r>
    </w:p>
    <w:p w:rsidR="0058407B" w:rsidRPr="0044717A" w:rsidRDefault="0058407B" w:rsidP="0058407B">
      <w:pPr>
        <w:spacing w:before="0" w:line="480" w:lineRule="auto"/>
        <w:rPr>
          <w:rFonts w:ascii="Times New Roman" w:hAnsi="Times New Roman"/>
          <w:i/>
          <w:sz w:val="24"/>
          <w:szCs w:val="24"/>
        </w:rPr>
      </w:pPr>
      <w:r w:rsidRPr="0044717A">
        <w:rPr>
          <w:rFonts w:ascii="Times New Roman" w:hAnsi="Times New Roman"/>
          <w:i/>
          <w:sz w:val="24"/>
          <w:szCs w:val="24"/>
        </w:rPr>
        <w:t>Enrollment</w:t>
      </w:r>
    </w:p>
    <w:p w:rsidR="0058407B" w:rsidRDefault="0058407B" w:rsidP="0058407B">
      <w:pPr>
        <w:spacing w:before="0" w:line="480" w:lineRule="auto"/>
        <w:rPr>
          <w:rFonts w:ascii="Times New Roman" w:hAnsi="Times New Roman"/>
          <w:sz w:val="24"/>
          <w:szCs w:val="24"/>
        </w:rPr>
      </w:pPr>
      <w:r>
        <w:rPr>
          <w:rFonts w:ascii="Times New Roman" w:hAnsi="Times New Roman"/>
          <w:sz w:val="24"/>
          <w:szCs w:val="24"/>
        </w:rPr>
        <w:lastRenderedPageBreak/>
        <w:tab/>
        <w:t xml:space="preserve">Table </w:t>
      </w:r>
      <w:r w:rsidR="00FB082C">
        <w:rPr>
          <w:rFonts w:ascii="Times New Roman" w:hAnsi="Times New Roman"/>
          <w:sz w:val="24"/>
          <w:szCs w:val="24"/>
        </w:rPr>
        <w:t>5</w:t>
      </w:r>
      <w:r>
        <w:rPr>
          <w:rFonts w:ascii="Times New Roman" w:hAnsi="Times New Roman"/>
          <w:sz w:val="24"/>
          <w:szCs w:val="24"/>
        </w:rPr>
        <w:t xml:space="preserve"> </w:t>
      </w:r>
      <w:r w:rsidR="003129BF">
        <w:rPr>
          <w:rFonts w:ascii="Times New Roman" w:hAnsi="Times New Roman"/>
          <w:sz w:val="24"/>
          <w:szCs w:val="24"/>
        </w:rPr>
        <w:t xml:space="preserve">turns the analyses to estimates of </w:t>
      </w:r>
      <w:r>
        <w:rPr>
          <w:rFonts w:ascii="Times New Roman" w:hAnsi="Times New Roman"/>
          <w:sz w:val="24"/>
          <w:szCs w:val="24"/>
        </w:rPr>
        <w:t xml:space="preserve">enrollment for the </w:t>
      </w:r>
      <w:r w:rsidR="009B0E35">
        <w:rPr>
          <w:rFonts w:ascii="Times New Roman" w:hAnsi="Times New Roman"/>
          <w:sz w:val="24"/>
          <w:szCs w:val="24"/>
        </w:rPr>
        <w:t xml:space="preserve">adult correctional </w:t>
      </w:r>
      <w:r>
        <w:rPr>
          <w:rFonts w:ascii="Times New Roman" w:hAnsi="Times New Roman"/>
          <w:sz w:val="24"/>
          <w:szCs w:val="24"/>
        </w:rPr>
        <w:t>and general male population.</w:t>
      </w:r>
      <w:r w:rsidR="00FC4A2F">
        <w:rPr>
          <w:rStyle w:val="FootnoteReference"/>
          <w:rFonts w:ascii="Times New Roman" w:hAnsi="Times New Roman"/>
          <w:sz w:val="24"/>
          <w:szCs w:val="24"/>
        </w:rPr>
        <w:footnoteReference w:id="11"/>
      </w:r>
      <w:r>
        <w:rPr>
          <w:rFonts w:ascii="Times New Roman" w:hAnsi="Times New Roman"/>
          <w:sz w:val="24"/>
          <w:szCs w:val="24"/>
        </w:rPr>
        <w:t xml:space="preserve">  In 2009, a greater percentage of men in the general population than the </w:t>
      </w:r>
      <w:r w:rsidR="009B0E35">
        <w:rPr>
          <w:rFonts w:ascii="Times New Roman" w:hAnsi="Times New Roman"/>
          <w:sz w:val="24"/>
          <w:szCs w:val="24"/>
        </w:rPr>
        <w:t xml:space="preserve">adult correctional </w:t>
      </w:r>
      <w:r>
        <w:rPr>
          <w:rFonts w:ascii="Times New Roman" w:hAnsi="Times New Roman"/>
          <w:sz w:val="24"/>
          <w:szCs w:val="24"/>
        </w:rPr>
        <w:t xml:space="preserve">population reported enrollment.  While 9.3 percent of the general population reported attending school that leads to a high school diploma or college degree in the last three months, 7.9 percent of the </w:t>
      </w:r>
      <w:r w:rsidR="009B0E35">
        <w:rPr>
          <w:rFonts w:ascii="Times New Roman" w:hAnsi="Times New Roman"/>
          <w:sz w:val="24"/>
          <w:szCs w:val="24"/>
        </w:rPr>
        <w:t xml:space="preserve">prisoners </w:t>
      </w:r>
      <w:r>
        <w:rPr>
          <w:rFonts w:ascii="Times New Roman" w:hAnsi="Times New Roman"/>
          <w:sz w:val="24"/>
          <w:szCs w:val="24"/>
        </w:rPr>
        <w:t xml:space="preserve">did so.  </w:t>
      </w:r>
    </w:p>
    <w:p w:rsidR="00AD3BF2" w:rsidRDefault="00AD3BF2" w:rsidP="00AD3BF2">
      <w:pPr>
        <w:autoSpaceDE w:val="0"/>
        <w:autoSpaceDN w:val="0"/>
        <w:adjustRightInd w:val="0"/>
        <w:spacing w:before="0" w:line="480" w:lineRule="auto"/>
        <w:jc w:val="center"/>
        <w:rPr>
          <w:rFonts w:ascii="Times New Roman" w:hAnsi="Times New Roman"/>
          <w:sz w:val="24"/>
          <w:szCs w:val="24"/>
        </w:rPr>
      </w:pPr>
      <w:r>
        <w:rPr>
          <w:rFonts w:ascii="Times New Roman" w:hAnsi="Times New Roman"/>
          <w:sz w:val="24"/>
          <w:szCs w:val="24"/>
        </w:rPr>
        <w:t>[Table 5 about here]</w:t>
      </w:r>
    </w:p>
    <w:p w:rsidR="0058407B" w:rsidRDefault="0058407B" w:rsidP="0058407B">
      <w:pPr>
        <w:spacing w:before="0" w:line="480" w:lineRule="auto"/>
        <w:ind w:firstLine="720"/>
        <w:rPr>
          <w:rFonts w:ascii="Times New Roman" w:hAnsi="Times New Roman"/>
          <w:sz w:val="24"/>
          <w:szCs w:val="24"/>
        </w:rPr>
      </w:pPr>
      <w:r>
        <w:rPr>
          <w:rFonts w:ascii="Times New Roman" w:hAnsi="Times New Roman"/>
          <w:sz w:val="24"/>
          <w:szCs w:val="24"/>
        </w:rPr>
        <w:t xml:space="preserve">For both the general and </w:t>
      </w:r>
      <w:r w:rsidR="009B0E35">
        <w:rPr>
          <w:rFonts w:ascii="Times New Roman" w:hAnsi="Times New Roman"/>
          <w:sz w:val="24"/>
          <w:szCs w:val="24"/>
        </w:rPr>
        <w:t xml:space="preserve">adult correctional </w:t>
      </w:r>
      <w:r>
        <w:rPr>
          <w:rFonts w:ascii="Times New Roman" w:hAnsi="Times New Roman"/>
          <w:sz w:val="24"/>
          <w:szCs w:val="24"/>
        </w:rPr>
        <w:t xml:space="preserve">populations, more young than older men were enrolled in 2009.  However, differences in enrollment rates between </w:t>
      </w:r>
      <w:r w:rsidR="009B0E35">
        <w:rPr>
          <w:rFonts w:ascii="Times New Roman" w:hAnsi="Times New Roman"/>
          <w:sz w:val="24"/>
          <w:szCs w:val="24"/>
        </w:rPr>
        <w:t xml:space="preserve">prisoners </w:t>
      </w:r>
      <w:r>
        <w:rPr>
          <w:rFonts w:ascii="Times New Roman" w:hAnsi="Times New Roman"/>
          <w:sz w:val="24"/>
          <w:szCs w:val="24"/>
        </w:rPr>
        <w:t xml:space="preserve">and </w:t>
      </w:r>
      <w:r w:rsidR="009B0E35">
        <w:rPr>
          <w:rFonts w:ascii="Times New Roman" w:hAnsi="Times New Roman"/>
          <w:sz w:val="24"/>
          <w:szCs w:val="24"/>
        </w:rPr>
        <w:t xml:space="preserve">the </w:t>
      </w:r>
      <w:r>
        <w:rPr>
          <w:rFonts w:ascii="Times New Roman" w:hAnsi="Times New Roman"/>
          <w:sz w:val="24"/>
          <w:szCs w:val="24"/>
        </w:rPr>
        <w:t xml:space="preserve">general population were greater among young men than among older men.  There was a 32 percentage point difference in enrollment between </w:t>
      </w:r>
      <w:r w:rsidR="005F5FD6">
        <w:rPr>
          <w:rFonts w:ascii="Times New Roman" w:hAnsi="Times New Roman"/>
          <w:sz w:val="24"/>
          <w:szCs w:val="24"/>
        </w:rPr>
        <w:t xml:space="preserve">prisoners </w:t>
      </w:r>
      <w:r>
        <w:rPr>
          <w:rFonts w:ascii="Times New Roman" w:hAnsi="Times New Roman"/>
          <w:sz w:val="24"/>
          <w:szCs w:val="24"/>
        </w:rPr>
        <w:t xml:space="preserve">and </w:t>
      </w:r>
      <w:r w:rsidR="005F5FD6">
        <w:rPr>
          <w:rFonts w:ascii="Times New Roman" w:hAnsi="Times New Roman"/>
          <w:sz w:val="24"/>
          <w:szCs w:val="24"/>
        </w:rPr>
        <w:t xml:space="preserve">the </w:t>
      </w:r>
      <w:r>
        <w:rPr>
          <w:rFonts w:ascii="Times New Roman" w:hAnsi="Times New Roman"/>
          <w:sz w:val="24"/>
          <w:szCs w:val="24"/>
        </w:rPr>
        <w:t xml:space="preserve">general population for young men age 18-24 </w:t>
      </w:r>
      <w:r w:rsidR="00292897">
        <w:rPr>
          <w:rFonts w:ascii="Times New Roman" w:hAnsi="Times New Roman"/>
          <w:sz w:val="24"/>
          <w:szCs w:val="24"/>
        </w:rPr>
        <w:t>and</w:t>
      </w:r>
      <w:r>
        <w:rPr>
          <w:rFonts w:ascii="Times New Roman" w:hAnsi="Times New Roman"/>
          <w:sz w:val="24"/>
          <w:szCs w:val="24"/>
        </w:rPr>
        <w:t xml:space="preserve"> less than a 4 percentage point difference for men age 45 and older.  Among men age 45 and older, </w:t>
      </w:r>
      <w:r w:rsidR="005F5FD6">
        <w:rPr>
          <w:rFonts w:ascii="Times New Roman" w:hAnsi="Times New Roman"/>
          <w:sz w:val="24"/>
          <w:szCs w:val="24"/>
        </w:rPr>
        <w:t xml:space="preserve">prisoners </w:t>
      </w:r>
      <w:r>
        <w:rPr>
          <w:rFonts w:ascii="Times New Roman" w:hAnsi="Times New Roman"/>
          <w:sz w:val="24"/>
          <w:szCs w:val="24"/>
        </w:rPr>
        <w:t xml:space="preserve">were actually more likely to be enrolled than men in the general population.  While 4.8 percent of </w:t>
      </w:r>
      <w:r w:rsidR="005F5FD6">
        <w:rPr>
          <w:rFonts w:ascii="Times New Roman" w:hAnsi="Times New Roman"/>
          <w:sz w:val="24"/>
          <w:szCs w:val="24"/>
        </w:rPr>
        <w:t xml:space="preserve">prisoners </w:t>
      </w:r>
      <w:r>
        <w:rPr>
          <w:rFonts w:ascii="Times New Roman" w:hAnsi="Times New Roman"/>
          <w:sz w:val="24"/>
          <w:szCs w:val="24"/>
        </w:rPr>
        <w:t xml:space="preserve">age 45 and older were enrolled, only 1.4 percent of men in the general population were enrolled.  Enrollment rates were </w:t>
      </w:r>
      <w:r w:rsidR="00606968">
        <w:rPr>
          <w:rFonts w:ascii="Times New Roman" w:hAnsi="Times New Roman"/>
          <w:sz w:val="24"/>
          <w:szCs w:val="24"/>
        </w:rPr>
        <w:t>the same for t</w:t>
      </w:r>
      <w:r>
        <w:rPr>
          <w:rFonts w:ascii="Times New Roman" w:hAnsi="Times New Roman"/>
          <w:sz w:val="24"/>
          <w:szCs w:val="24"/>
        </w:rPr>
        <w:t xml:space="preserve">he </w:t>
      </w:r>
      <w:r w:rsidR="005F5FD6">
        <w:rPr>
          <w:rFonts w:ascii="Times New Roman" w:hAnsi="Times New Roman"/>
          <w:sz w:val="24"/>
          <w:szCs w:val="24"/>
        </w:rPr>
        <w:t xml:space="preserve">prison population </w:t>
      </w:r>
      <w:r>
        <w:rPr>
          <w:rFonts w:ascii="Times New Roman" w:hAnsi="Times New Roman"/>
          <w:sz w:val="24"/>
          <w:szCs w:val="24"/>
        </w:rPr>
        <w:t xml:space="preserve">and </w:t>
      </w:r>
      <w:r w:rsidR="005F5FD6">
        <w:rPr>
          <w:rFonts w:ascii="Times New Roman" w:hAnsi="Times New Roman"/>
          <w:sz w:val="24"/>
          <w:szCs w:val="24"/>
        </w:rPr>
        <w:t>the population living in households</w:t>
      </w:r>
      <w:r>
        <w:rPr>
          <w:rFonts w:ascii="Times New Roman" w:hAnsi="Times New Roman"/>
          <w:sz w:val="24"/>
          <w:szCs w:val="24"/>
        </w:rPr>
        <w:t xml:space="preserve"> for men age 25-44.  </w:t>
      </w:r>
    </w:p>
    <w:p w:rsidR="0058407B" w:rsidRDefault="0058407B" w:rsidP="0058407B">
      <w:pPr>
        <w:spacing w:before="0" w:line="480" w:lineRule="auto"/>
        <w:ind w:firstLine="720"/>
        <w:rPr>
          <w:rFonts w:ascii="Times New Roman" w:hAnsi="Times New Roman"/>
          <w:sz w:val="24"/>
          <w:szCs w:val="24"/>
        </w:rPr>
      </w:pPr>
      <w:r>
        <w:rPr>
          <w:rFonts w:ascii="Times New Roman" w:hAnsi="Times New Roman"/>
          <w:sz w:val="24"/>
          <w:szCs w:val="24"/>
        </w:rPr>
        <w:t xml:space="preserve">Differences in enrollment between the </w:t>
      </w:r>
      <w:r w:rsidR="005F5FD6">
        <w:rPr>
          <w:rFonts w:ascii="Times New Roman" w:hAnsi="Times New Roman"/>
          <w:sz w:val="24"/>
          <w:szCs w:val="24"/>
        </w:rPr>
        <w:t xml:space="preserve">adult correctional </w:t>
      </w:r>
      <w:r>
        <w:rPr>
          <w:rFonts w:ascii="Times New Roman" w:hAnsi="Times New Roman"/>
          <w:sz w:val="24"/>
          <w:szCs w:val="24"/>
        </w:rPr>
        <w:t>and general population</w:t>
      </w:r>
      <w:r w:rsidR="005F5FD6">
        <w:rPr>
          <w:rFonts w:ascii="Times New Roman" w:hAnsi="Times New Roman"/>
          <w:sz w:val="24"/>
          <w:szCs w:val="24"/>
        </w:rPr>
        <w:t>s</w:t>
      </w:r>
      <w:r>
        <w:rPr>
          <w:rFonts w:ascii="Times New Roman" w:hAnsi="Times New Roman"/>
          <w:sz w:val="24"/>
          <w:szCs w:val="24"/>
        </w:rPr>
        <w:t xml:space="preserve"> were greater for young black and white men than for young Hispanic men.  This finding partially reflects the particularly low enrollment rates of young Hispanic men in the general population.  Consistent with prior research, a greater percentage of young white men in the general population were enrolled than young black and Hispanic men.  Among </w:t>
      </w:r>
      <w:r w:rsidR="005F5FD6">
        <w:rPr>
          <w:rFonts w:ascii="Times New Roman" w:hAnsi="Times New Roman"/>
          <w:sz w:val="24"/>
          <w:szCs w:val="24"/>
        </w:rPr>
        <w:t>prisoners</w:t>
      </w:r>
      <w:r>
        <w:rPr>
          <w:rFonts w:ascii="Times New Roman" w:hAnsi="Times New Roman"/>
          <w:sz w:val="24"/>
          <w:szCs w:val="24"/>
        </w:rPr>
        <w:t>, however, young black and Hispanic men were more likely to be enrolled than young white men.  Approximately 14</w:t>
      </w:r>
      <w:r w:rsidR="00A92EEC">
        <w:rPr>
          <w:rFonts w:ascii="Times New Roman" w:hAnsi="Times New Roman"/>
          <w:sz w:val="24"/>
          <w:szCs w:val="24"/>
        </w:rPr>
        <w:t xml:space="preserve"> percent</w:t>
      </w:r>
      <w:r>
        <w:rPr>
          <w:rFonts w:ascii="Times New Roman" w:hAnsi="Times New Roman"/>
          <w:sz w:val="24"/>
          <w:szCs w:val="24"/>
        </w:rPr>
        <w:t xml:space="preserve"> of young black and Hispanic </w:t>
      </w:r>
      <w:r w:rsidR="005F5FD6">
        <w:rPr>
          <w:rFonts w:ascii="Times New Roman" w:hAnsi="Times New Roman"/>
          <w:sz w:val="24"/>
          <w:szCs w:val="24"/>
        </w:rPr>
        <w:t xml:space="preserve">prisoners </w:t>
      </w:r>
      <w:r>
        <w:rPr>
          <w:rFonts w:ascii="Times New Roman" w:hAnsi="Times New Roman"/>
          <w:sz w:val="24"/>
          <w:szCs w:val="24"/>
        </w:rPr>
        <w:t>reported enrollment while 11</w:t>
      </w:r>
      <w:r w:rsidR="00A92EEC">
        <w:rPr>
          <w:rFonts w:ascii="Times New Roman" w:hAnsi="Times New Roman"/>
          <w:sz w:val="24"/>
          <w:szCs w:val="24"/>
        </w:rPr>
        <w:t xml:space="preserve"> percent</w:t>
      </w:r>
      <w:r>
        <w:rPr>
          <w:rFonts w:ascii="Times New Roman" w:hAnsi="Times New Roman"/>
          <w:sz w:val="24"/>
          <w:szCs w:val="24"/>
        </w:rPr>
        <w:t xml:space="preserve"> of young white </w:t>
      </w:r>
      <w:r w:rsidR="00EB30AF">
        <w:rPr>
          <w:rFonts w:ascii="Times New Roman" w:hAnsi="Times New Roman"/>
          <w:sz w:val="24"/>
          <w:szCs w:val="24"/>
        </w:rPr>
        <w:t xml:space="preserve">prisoners </w:t>
      </w:r>
      <w:r>
        <w:rPr>
          <w:rFonts w:ascii="Times New Roman" w:hAnsi="Times New Roman"/>
          <w:sz w:val="24"/>
          <w:szCs w:val="24"/>
        </w:rPr>
        <w:t>did so.</w:t>
      </w:r>
    </w:p>
    <w:p w:rsidR="0058407B" w:rsidRPr="009C3955" w:rsidRDefault="0044717A" w:rsidP="0058407B">
      <w:pPr>
        <w:spacing w:before="0" w:line="480" w:lineRule="auto"/>
        <w:rPr>
          <w:rFonts w:ascii="Times New Roman" w:hAnsi="Times New Roman"/>
          <w:b/>
          <w:sz w:val="24"/>
          <w:szCs w:val="24"/>
        </w:rPr>
      </w:pPr>
      <w:r>
        <w:rPr>
          <w:rFonts w:ascii="Times New Roman" w:hAnsi="Times New Roman"/>
          <w:b/>
          <w:sz w:val="24"/>
          <w:szCs w:val="24"/>
        </w:rPr>
        <w:lastRenderedPageBreak/>
        <w:t>Women</w:t>
      </w:r>
    </w:p>
    <w:p w:rsidR="0058407B" w:rsidRPr="0044717A" w:rsidRDefault="0058407B" w:rsidP="0058407B">
      <w:pPr>
        <w:spacing w:before="0" w:line="480" w:lineRule="auto"/>
        <w:rPr>
          <w:rFonts w:ascii="Times New Roman" w:hAnsi="Times New Roman"/>
          <w:i/>
          <w:sz w:val="24"/>
          <w:szCs w:val="24"/>
        </w:rPr>
      </w:pPr>
      <w:r w:rsidRPr="0044717A">
        <w:rPr>
          <w:rFonts w:ascii="Times New Roman" w:hAnsi="Times New Roman"/>
          <w:i/>
          <w:sz w:val="24"/>
          <w:szCs w:val="24"/>
        </w:rPr>
        <w:t>Educational Attainment</w:t>
      </w:r>
    </w:p>
    <w:p w:rsidR="0058407B" w:rsidRDefault="0058407B" w:rsidP="0058407B">
      <w:pPr>
        <w:spacing w:before="0" w:line="480" w:lineRule="auto"/>
        <w:rPr>
          <w:rFonts w:ascii="Times New Roman" w:hAnsi="Times New Roman"/>
          <w:sz w:val="24"/>
          <w:szCs w:val="24"/>
        </w:rPr>
      </w:pPr>
      <w:r>
        <w:rPr>
          <w:rFonts w:ascii="Times New Roman" w:hAnsi="Times New Roman"/>
          <w:sz w:val="24"/>
          <w:szCs w:val="24"/>
        </w:rPr>
        <w:tab/>
        <w:t>An examination of educational attainment among women reveal</w:t>
      </w:r>
      <w:r w:rsidR="00462A16">
        <w:rPr>
          <w:rFonts w:ascii="Times New Roman" w:hAnsi="Times New Roman"/>
          <w:sz w:val="24"/>
          <w:szCs w:val="24"/>
        </w:rPr>
        <w:t>ed</w:t>
      </w:r>
      <w:r>
        <w:rPr>
          <w:rFonts w:ascii="Times New Roman" w:hAnsi="Times New Roman"/>
          <w:sz w:val="24"/>
          <w:szCs w:val="24"/>
        </w:rPr>
        <w:t xml:space="preserve"> a similar story to that of men’s educational attainment.  Just as for men, </w:t>
      </w:r>
      <w:r w:rsidR="00606968">
        <w:rPr>
          <w:rFonts w:ascii="Times New Roman" w:hAnsi="Times New Roman"/>
          <w:sz w:val="24"/>
          <w:szCs w:val="24"/>
        </w:rPr>
        <w:t xml:space="preserve">women </w:t>
      </w:r>
      <w:r w:rsidR="00EB30AF">
        <w:rPr>
          <w:rFonts w:ascii="Times New Roman" w:hAnsi="Times New Roman"/>
          <w:sz w:val="24"/>
          <w:szCs w:val="24"/>
        </w:rPr>
        <w:t xml:space="preserve">prisoners </w:t>
      </w:r>
      <w:r>
        <w:rPr>
          <w:rFonts w:ascii="Times New Roman" w:hAnsi="Times New Roman"/>
          <w:sz w:val="24"/>
          <w:szCs w:val="24"/>
        </w:rPr>
        <w:t>ha</w:t>
      </w:r>
      <w:r w:rsidR="00462A16">
        <w:rPr>
          <w:rFonts w:ascii="Times New Roman" w:hAnsi="Times New Roman"/>
          <w:sz w:val="24"/>
          <w:szCs w:val="24"/>
        </w:rPr>
        <w:t>d</w:t>
      </w:r>
      <w:r>
        <w:rPr>
          <w:rFonts w:ascii="Times New Roman" w:hAnsi="Times New Roman"/>
          <w:sz w:val="24"/>
          <w:szCs w:val="24"/>
        </w:rPr>
        <w:t xml:space="preserve"> lower levels of educational attainment than</w:t>
      </w:r>
      <w:r w:rsidR="008D3579">
        <w:rPr>
          <w:rFonts w:ascii="Times New Roman" w:hAnsi="Times New Roman"/>
          <w:sz w:val="24"/>
          <w:szCs w:val="24"/>
        </w:rPr>
        <w:t xml:space="preserve"> the general population (Table </w:t>
      </w:r>
      <w:r w:rsidR="000F617C">
        <w:rPr>
          <w:rFonts w:ascii="Times New Roman" w:hAnsi="Times New Roman"/>
          <w:sz w:val="24"/>
          <w:szCs w:val="24"/>
        </w:rPr>
        <w:t>6</w:t>
      </w:r>
      <w:r>
        <w:rPr>
          <w:rFonts w:ascii="Times New Roman" w:hAnsi="Times New Roman"/>
          <w:sz w:val="24"/>
          <w:szCs w:val="24"/>
        </w:rPr>
        <w:t xml:space="preserve">).  While 37 percent of female </w:t>
      </w:r>
      <w:r w:rsidR="00EB30AF">
        <w:rPr>
          <w:rFonts w:ascii="Times New Roman" w:hAnsi="Times New Roman"/>
          <w:sz w:val="24"/>
          <w:szCs w:val="24"/>
        </w:rPr>
        <w:t xml:space="preserve">prisoners </w:t>
      </w:r>
      <w:r>
        <w:rPr>
          <w:rFonts w:ascii="Times New Roman" w:hAnsi="Times New Roman"/>
          <w:sz w:val="24"/>
          <w:szCs w:val="24"/>
        </w:rPr>
        <w:t xml:space="preserve">had not completed high school in 2009, only 14 percent of the general population did not have high school degrees.  While 58 percent of the general population had some postsecondary education, only 31 percent of </w:t>
      </w:r>
      <w:r w:rsidR="00EB30AF">
        <w:rPr>
          <w:rFonts w:ascii="Times New Roman" w:hAnsi="Times New Roman"/>
          <w:sz w:val="24"/>
          <w:szCs w:val="24"/>
        </w:rPr>
        <w:t>female prisoners</w:t>
      </w:r>
      <w:r>
        <w:rPr>
          <w:rFonts w:ascii="Times New Roman" w:hAnsi="Times New Roman"/>
          <w:sz w:val="24"/>
          <w:szCs w:val="24"/>
        </w:rPr>
        <w:t xml:space="preserve"> had some college or higher.  Furthermore, </w:t>
      </w:r>
      <w:r w:rsidR="00EB30AF">
        <w:rPr>
          <w:rFonts w:ascii="Times New Roman" w:hAnsi="Times New Roman"/>
          <w:sz w:val="24"/>
          <w:szCs w:val="24"/>
        </w:rPr>
        <w:t xml:space="preserve">prisoners </w:t>
      </w:r>
      <w:r>
        <w:rPr>
          <w:rFonts w:ascii="Times New Roman" w:hAnsi="Times New Roman"/>
          <w:sz w:val="24"/>
          <w:szCs w:val="24"/>
        </w:rPr>
        <w:t>were more likely to have a GED as their highest level of education than women in the general population.</w:t>
      </w:r>
    </w:p>
    <w:p w:rsidR="00AD3BF2" w:rsidRDefault="00AD3BF2" w:rsidP="00AD3BF2">
      <w:pPr>
        <w:autoSpaceDE w:val="0"/>
        <w:autoSpaceDN w:val="0"/>
        <w:adjustRightInd w:val="0"/>
        <w:spacing w:before="0" w:line="480" w:lineRule="auto"/>
        <w:jc w:val="center"/>
        <w:rPr>
          <w:rFonts w:ascii="Times New Roman" w:hAnsi="Times New Roman"/>
          <w:sz w:val="24"/>
          <w:szCs w:val="24"/>
        </w:rPr>
      </w:pPr>
      <w:r>
        <w:rPr>
          <w:rFonts w:ascii="Times New Roman" w:hAnsi="Times New Roman"/>
          <w:sz w:val="24"/>
          <w:szCs w:val="24"/>
        </w:rPr>
        <w:t>[Table 6 about here]</w:t>
      </w:r>
    </w:p>
    <w:p w:rsidR="00DC27D8" w:rsidRDefault="00DC27D8" w:rsidP="0058407B">
      <w:pPr>
        <w:spacing w:before="0" w:line="480" w:lineRule="auto"/>
        <w:rPr>
          <w:rFonts w:ascii="Times New Roman" w:hAnsi="Times New Roman"/>
          <w:sz w:val="24"/>
          <w:szCs w:val="24"/>
        </w:rPr>
      </w:pPr>
      <w:r>
        <w:rPr>
          <w:rFonts w:ascii="Times New Roman" w:hAnsi="Times New Roman"/>
          <w:sz w:val="24"/>
          <w:szCs w:val="24"/>
        </w:rPr>
        <w:tab/>
        <w:t xml:space="preserve">An examination of the </w:t>
      </w:r>
      <w:r w:rsidR="007317B2">
        <w:rPr>
          <w:rFonts w:ascii="Times New Roman" w:hAnsi="Times New Roman"/>
          <w:sz w:val="24"/>
          <w:szCs w:val="24"/>
        </w:rPr>
        <w:t>at-</w:t>
      </w:r>
      <w:r>
        <w:rPr>
          <w:rFonts w:ascii="Times New Roman" w:hAnsi="Times New Roman"/>
          <w:sz w:val="24"/>
          <w:szCs w:val="24"/>
        </w:rPr>
        <w:t xml:space="preserve">risk female population </w:t>
      </w:r>
      <w:r w:rsidR="007878A8">
        <w:rPr>
          <w:rFonts w:ascii="Times New Roman" w:hAnsi="Times New Roman"/>
          <w:sz w:val="24"/>
          <w:szCs w:val="24"/>
        </w:rPr>
        <w:t xml:space="preserve">showed findings similar to the male </w:t>
      </w:r>
      <w:r w:rsidR="00462A16">
        <w:rPr>
          <w:rFonts w:ascii="Times New Roman" w:hAnsi="Times New Roman"/>
          <w:sz w:val="24"/>
          <w:szCs w:val="24"/>
        </w:rPr>
        <w:t xml:space="preserve">analyses.  The distributions of </w:t>
      </w:r>
      <w:r w:rsidR="007878A8">
        <w:rPr>
          <w:rFonts w:ascii="Times New Roman" w:hAnsi="Times New Roman"/>
          <w:sz w:val="24"/>
          <w:szCs w:val="24"/>
        </w:rPr>
        <w:t>ed</w:t>
      </w:r>
      <w:r w:rsidR="007317B2">
        <w:rPr>
          <w:rFonts w:ascii="Times New Roman" w:hAnsi="Times New Roman"/>
          <w:sz w:val="24"/>
          <w:szCs w:val="24"/>
        </w:rPr>
        <w:t>ucational attainment for the at-</w:t>
      </w:r>
      <w:r w:rsidR="007878A8">
        <w:rPr>
          <w:rFonts w:ascii="Times New Roman" w:hAnsi="Times New Roman"/>
          <w:sz w:val="24"/>
          <w:szCs w:val="24"/>
        </w:rPr>
        <w:t xml:space="preserve">risk women were more </w:t>
      </w:r>
      <w:r w:rsidR="00FC4A2F">
        <w:rPr>
          <w:rFonts w:ascii="Times New Roman" w:hAnsi="Times New Roman"/>
          <w:sz w:val="24"/>
          <w:szCs w:val="24"/>
        </w:rPr>
        <w:t xml:space="preserve">similar </w:t>
      </w:r>
      <w:r w:rsidR="007878A8">
        <w:rPr>
          <w:rFonts w:ascii="Times New Roman" w:hAnsi="Times New Roman"/>
          <w:sz w:val="24"/>
          <w:szCs w:val="24"/>
        </w:rPr>
        <w:t xml:space="preserve">to </w:t>
      </w:r>
      <w:r w:rsidR="00EB30AF">
        <w:rPr>
          <w:rFonts w:ascii="Times New Roman" w:hAnsi="Times New Roman"/>
          <w:sz w:val="24"/>
          <w:szCs w:val="24"/>
        </w:rPr>
        <w:t xml:space="preserve">prisoners’ </w:t>
      </w:r>
      <w:r w:rsidR="007878A8">
        <w:rPr>
          <w:rFonts w:ascii="Times New Roman" w:hAnsi="Times New Roman"/>
          <w:sz w:val="24"/>
          <w:szCs w:val="24"/>
        </w:rPr>
        <w:t xml:space="preserve">educational attainment than was the distribution for the general household population. However, female </w:t>
      </w:r>
      <w:r w:rsidR="00EB30AF">
        <w:rPr>
          <w:rFonts w:ascii="Times New Roman" w:hAnsi="Times New Roman"/>
          <w:sz w:val="24"/>
          <w:szCs w:val="24"/>
        </w:rPr>
        <w:t xml:space="preserve">prisoners </w:t>
      </w:r>
      <w:r w:rsidR="007878A8">
        <w:rPr>
          <w:rFonts w:ascii="Times New Roman" w:hAnsi="Times New Roman"/>
          <w:sz w:val="24"/>
          <w:szCs w:val="24"/>
        </w:rPr>
        <w:t xml:space="preserve">still had lower levels of educational attainment than </w:t>
      </w:r>
      <w:r w:rsidR="0044717A">
        <w:rPr>
          <w:rFonts w:ascii="Times New Roman" w:hAnsi="Times New Roman"/>
          <w:sz w:val="24"/>
          <w:szCs w:val="24"/>
        </w:rPr>
        <w:t xml:space="preserve">women </w:t>
      </w:r>
      <w:r w:rsidR="007878A8">
        <w:rPr>
          <w:rFonts w:ascii="Times New Roman" w:hAnsi="Times New Roman"/>
          <w:sz w:val="24"/>
          <w:szCs w:val="24"/>
        </w:rPr>
        <w:t xml:space="preserve">who </w:t>
      </w:r>
      <w:r w:rsidR="0044717A">
        <w:rPr>
          <w:rFonts w:ascii="Times New Roman" w:hAnsi="Times New Roman"/>
          <w:sz w:val="24"/>
          <w:szCs w:val="24"/>
        </w:rPr>
        <w:t xml:space="preserve">were </w:t>
      </w:r>
      <w:r w:rsidR="007878A8">
        <w:rPr>
          <w:rFonts w:ascii="Times New Roman" w:hAnsi="Times New Roman"/>
          <w:sz w:val="24"/>
          <w:szCs w:val="24"/>
        </w:rPr>
        <w:t>economically disadvantaged</w:t>
      </w:r>
      <w:r w:rsidR="0044717A">
        <w:rPr>
          <w:rFonts w:ascii="Times New Roman" w:hAnsi="Times New Roman"/>
          <w:sz w:val="24"/>
          <w:szCs w:val="24"/>
        </w:rPr>
        <w:t xml:space="preserve"> in the general population</w:t>
      </w:r>
      <w:r w:rsidR="007878A8">
        <w:rPr>
          <w:rFonts w:ascii="Times New Roman" w:hAnsi="Times New Roman"/>
          <w:sz w:val="24"/>
          <w:szCs w:val="24"/>
        </w:rPr>
        <w:t xml:space="preserve">.  </w:t>
      </w:r>
    </w:p>
    <w:p w:rsidR="00DC27D8" w:rsidRDefault="0058407B" w:rsidP="0058407B">
      <w:pPr>
        <w:spacing w:before="0" w:line="480" w:lineRule="auto"/>
        <w:ind w:firstLine="720"/>
        <w:rPr>
          <w:rFonts w:ascii="Times New Roman" w:hAnsi="Times New Roman"/>
          <w:sz w:val="24"/>
          <w:szCs w:val="24"/>
        </w:rPr>
      </w:pPr>
      <w:r>
        <w:rPr>
          <w:rFonts w:ascii="Times New Roman" w:hAnsi="Times New Roman"/>
          <w:sz w:val="24"/>
          <w:szCs w:val="24"/>
        </w:rPr>
        <w:t xml:space="preserve">Gender differences in educational attainment among the </w:t>
      </w:r>
      <w:r w:rsidR="004730B0">
        <w:rPr>
          <w:rFonts w:ascii="Times New Roman" w:hAnsi="Times New Roman"/>
          <w:sz w:val="24"/>
          <w:szCs w:val="24"/>
        </w:rPr>
        <w:t>adult correctional population</w:t>
      </w:r>
      <w:r>
        <w:rPr>
          <w:rFonts w:ascii="Times New Roman" w:hAnsi="Times New Roman"/>
          <w:sz w:val="24"/>
          <w:szCs w:val="24"/>
        </w:rPr>
        <w:t xml:space="preserve"> </w:t>
      </w:r>
      <w:r w:rsidR="00462A16">
        <w:rPr>
          <w:rFonts w:ascii="Times New Roman" w:hAnsi="Times New Roman"/>
          <w:sz w:val="24"/>
          <w:szCs w:val="24"/>
        </w:rPr>
        <w:t>were</w:t>
      </w:r>
      <w:r>
        <w:rPr>
          <w:rFonts w:ascii="Times New Roman" w:hAnsi="Times New Roman"/>
          <w:sz w:val="24"/>
          <w:szCs w:val="24"/>
        </w:rPr>
        <w:t xml:space="preserve"> consistent with gender differences among the general population.  Just as women in the general population are more likely than men to have some postsecondary education and less likely to have not completed high school, so are women</w:t>
      </w:r>
      <w:r w:rsidR="004730B0">
        <w:rPr>
          <w:rFonts w:ascii="Times New Roman" w:hAnsi="Times New Roman"/>
          <w:sz w:val="24"/>
          <w:szCs w:val="24"/>
        </w:rPr>
        <w:t xml:space="preserve"> in adult correctional facilities</w:t>
      </w:r>
      <w:r>
        <w:rPr>
          <w:rFonts w:ascii="Times New Roman" w:hAnsi="Times New Roman"/>
          <w:sz w:val="24"/>
          <w:szCs w:val="24"/>
        </w:rPr>
        <w:t xml:space="preserve"> more likely than </w:t>
      </w:r>
      <w:r w:rsidR="004730B0">
        <w:rPr>
          <w:rFonts w:ascii="Times New Roman" w:hAnsi="Times New Roman"/>
          <w:sz w:val="24"/>
          <w:szCs w:val="24"/>
        </w:rPr>
        <w:t>male prisoners</w:t>
      </w:r>
      <w:r>
        <w:rPr>
          <w:rFonts w:ascii="Times New Roman" w:hAnsi="Times New Roman"/>
          <w:sz w:val="24"/>
          <w:szCs w:val="24"/>
        </w:rPr>
        <w:t xml:space="preserve"> to have some postsecondary education.</w:t>
      </w:r>
    </w:p>
    <w:p w:rsidR="0058407B" w:rsidRPr="0044717A" w:rsidRDefault="0058407B" w:rsidP="0058407B">
      <w:pPr>
        <w:spacing w:before="0" w:line="480" w:lineRule="auto"/>
        <w:rPr>
          <w:rFonts w:ascii="Times New Roman" w:hAnsi="Times New Roman"/>
          <w:i/>
          <w:sz w:val="24"/>
          <w:szCs w:val="24"/>
        </w:rPr>
      </w:pPr>
      <w:r w:rsidRPr="0044717A">
        <w:rPr>
          <w:rFonts w:ascii="Times New Roman" w:hAnsi="Times New Roman"/>
          <w:i/>
          <w:sz w:val="24"/>
          <w:szCs w:val="24"/>
        </w:rPr>
        <w:t>Enrollment</w:t>
      </w:r>
    </w:p>
    <w:p w:rsidR="0058407B" w:rsidRDefault="0058407B" w:rsidP="0058407B">
      <w:pPr>
        <w:spacing w:before="0" w:line="480" w:lineRule="auto"/>
        <w:rPr>
          <w:rFonts w:ascii="Times New Roman" w:hAnsi="Times New Roman"/>
          <w:sz w:val="24"/>
          <w:szCs w:val="24"/>
        </w:rPr>
      </w:pPr>
      <w:r>
        <w:rPr>
          <w:rFonts w:ascii="Times New Roman" w:hAnsi="Times New Roman"/>
          <w:sz w:val="24"/>
          <w:szCs w:val="24"/>
        </w:rPr>
        <w:tab/>
        <w:t xml:space="preserve">Table </w:t>
      </w:r>
      <w:r w:rsidR="000F617C">
        <w:rPr>
          <w:rFonts w:ascii="Times New Roman" w:hAnsi="Times New Roman"/>
          <w:sz w:val="24"/>
          <w:szCs w:val="24"/>
        </w:rPr>
        <w:t>7</w:t>
      </w:r>
      <w:r>
        <w:rPr>
          <w:rFonts w:ascii="Times New Roman" w:hAnsi="Times New Roman"/>
          <w:sz w:val="24"/>
          <w:szCs w:val="24"/>
        </w:rPr>
        <w:t xml:space="preserve"> shows enrollment rates for women.  Unlike men, there are no overall differences in enrollment between the general and </w:t>
      </w:r>
      <w:r w:rsidR="004730B0">
        <w:rPr>
          <w:rFonts w:ascii="Times New Roman" w:hAnsi="Times New Roman"/>
          <w:sz w:val="24"/>
          <w:szCs w:val="24"/>
        </w:rPr>
        <w:t>adult correctional</w:t>
      </w:r>
      <w:r>
        <w:rPr>
          <w:rFonts w:ascii="Times New Roman" w:hAnsi="Times New Roman"/>
          <w:sz w:val="24"/>
          <w:szCs w:val="24"/>
        </w:rPr>
        <w:t xml:space="preserve"> populations</w:t>
      </w:r>
      <w:r w:rsidR="004730B0">
        <w:rPr>
          <w:rFonts w:ascii="Times New Roman" w:hAnsi="Times New Roman"/>
          <w:sz w:val="24"/>
          <w:szCs w:val="24"/>
        </w:rPr>
        <w:t xml:space="preserve"> for women</w:t>
      </w:r>
      <w:r>
        <w:rPr>
          <w:rFonts w:ascii="Times New Roman" w:hAnsi="Times New Roman"/>
          <w:sz w:val="24"/>
          <w:szCs w:val="24"/>
        </w:rPr>
        <w:t xml:space="preserve">.  However, </w:t>
      </w:r>
      <w:r>
        <w:rPr>
          <w:rFonts w:ascii="Times New Roman" w:hAnsi="Times New Roman"/>
          <w:sz w:val="24"/>
          <w:szCs w:val="24"/>
        </w:rPr>
        <w:lastRenderedPageBreak/>
        <w:t xml:space="preserve">there are differences by age.  Among young women age 18 to 24, </w:t>
      </w:r>
      <w:r w:rsidR="00606968">
        <w:rPr>
          <w:rFonts w:ascii="Times New Roman" w:hAnsi="Times New Roman"/>
          <w:sz w:val="24"/>
          <w:szCs w:val="24"/>
        </w:rPr>
        <w:t xml:space="preserve">a greater proportion of </w:t>
      </w:r>
      <w:r>
        <w:rPr>
          <w:rFonts w:ascii="Times New Roman" w:hAnsi="Times New Roman"/>
          <w:sz w:val="24"/>
          <w:szCs w:val="24"/>
        </w:rPr>
        <w:t xml:space="preserve">women in the general population were enrolled than in the </w:t>
      </w:r>
      <w:r w:rsidR="004730B0">
        <w:rPr>
          <w:rFonts w:ascii="Times New Roman" w:hAnsi="Times New Roman"/>
          <w:sz w:val="24"/>
          <w:szCs w:val="24"/>
        </w:rPr>
        <w:t xml:space="preserve">adult correctional </w:t>
      </w:r>
      <w:r>
        <w:rPr>
          <w:rFonts w:ascii="Times New Roman" w:hAnsi="Times New Roman"/>
          <w:sz w:val="24"/>
          <w:szCs w:val="24"/>
        </w:rPr>
        <w:t xml:space="preserve">population.  Among women age 45 and older, </w:t>
      </w:r>
      <w:r w:rsidR="00606968">
        <w:rPr>
          <w:rFonts w:ascii="Times New Roman" w:hAnsi="Times New Roman"/>
          <w:sz w:val="24"/>
          <w:szCs w:val="24"/>
        </w:rPr>
        <w:t>a greater proportion of</w:t>
      </w:r>
      <w:r w:rsidR="004336F3">
        <w:rPr>
          <w:rFonts w:ascii="Times New Roman" w:hAnsi="Times New Roman"/>
          <w:sz w:val="24"/>
          <w:szCs w:val="24"/>
        </w:rPr>
        <w:t xml:space="preserve"> </w:t>
      </w:r>
      <w:r w:rsidR="004730B0">
        <w:rPr>
          <w:rFonts w:ascii="Times New Roman" w:hAnsi="Times New Roman"/>
          <w:sz w:val="24"/>
          <w:szCs w:val="24"/>
        </w:rPr>
        <w:t xml:space="preserve">prisoners </w:t>
      </w:r>
      <w:r>
        <w:rPr>
          <w:rFonts w:ascii="Times New Roman" w:hAnsi="Times New Roman"/>
          <w:sz w:val="24"/>
          <w:szCs w:val="24"/>
        </w:rPr>
        <w:t xml:space="preserve">than women in the general population were enrolled.  </w:t>
      </w:r>
    </w:p>
    <w:p w:rsidR="00AD3BF2" w:rsidRDefault="00AD3BF2" w:rsidP="00AD3BF2">
      <w:pPr>
        <w:autoSpaceDE w:val="0"/>
        <w:autoSpaceDN w:val="0"/>
        <w:adjustRightInd w:val="0"/>
        <w:spacing w:before="0" w:line="480" w:lineRule="auto"/>
        <w:jc w:val="center"/>
        <w:rPr>
          <w:rFonts w:ascii="Times New Roman" w:hAnsi="Times New Roman"/>
          <w:sz w:val="24"/>
          <w:szCs w:val="24"/>
        </w:rPr>
      </w:pPr>
      <w:r>
        <w:rPr>
          <w:rFonts w:ascii="Times New Roman" w:hAnsi="Times New Roman"/>
          <w:sz w:val="24"/>
          <w:szCs w:val="24"/>
        </w:rPr>
        <w:t>[Table 7 about here]</w:t>
      </w:r>
    </w:p>
    <w:p w:rsidR="00566289" w:rsidRPr="0044717A" w:rsidRDefault="00566289" w:rsidP="00877AE5">
      <w:pPr>
        <w:spacing w:before="0" w:line="480" w:lineRule="auto"/>
        <w:rPr>
          <w:rFonts w:ascii="Times New Roman" w:hAnsi="Times New Roman"/>
          <w:b/>
          <w:sz w:val="24"/>
          <w:szCs w:val="24"/>
        </w:rPr>
      </w:pPr>
      <w:r w:rsidRPr="0044717A">
        <w:rPr>
          <w:rFonts w:ascii="Times New Roman" w:hAnsi="Times New Roman"/>
          <w:b/>
          <w:sz w:val="24"/>
          <w:szCs w:val="24"/>
        </w:rPr>
        <w:t>CONCLUSIONS</w:t>
      </w:r>
    </w:p>
    <w:p w:rsidR="00E61358" w:rsidRDefault="00E61358" w:rsidP="00E61358">
      <w:pPr>
        <w:spacing w:before="0" w:line="480" w:lineRule="auto"/>
        <w:ind w:firstLine="720"/>
        <w:rPr>
          <w:rFonts w:ascii="Times New Roman" w:hAnsi="Times New Roman"/>
          <w:sz w:val="24"/>
          <w:szCs w:val="24"/>
        </w:rPr>
      </w:pPr>
      <w:r>
        <w:rPr>
          <w:rFonts w:ascii="Times New Roman" w:hAnsi="Times New Roman"/>
          <w:sz w:val="24"/>
          <w:szCs w:val="24"/>
        </w:rPr>
        <w:t xml:space="preserve">Educational attainment has long captured the attention of scholars since it predicts a variety of </w:t>
      </w:r>
      <w:r w:rsidR="003B10F1">
        <w:rPr>
          <w:rFonts w:ascii="Times New Roman" w:hAnsi="Times New Roman"/>
          <w:sz w:val="24"/>
          <w:szCs w:val="24"/>
        </w:rPr>
        <w:t xml:space="preserve">social and economic </w:t>
      </w:r>
      <w:r w:rsidRPr="00216EAD">
        <w:rPr>
          <w:rFonts w:ascii="Times New Roman" w:hAnsi="Times New Roman"/>
          <w:sz w:val="24"/>
          <w:szCs w:val="24"/>
        </w:rPr>
        <w:t xml:space="preserve">individual outcomes.  </w:t>
      </w:r>
      <w:r w:rsidR="003B10F1">
        <w:rPr>
          <w:rFonts w:ascii="Times New Roman" w:hAnsi="Times New Roman"/>
          <w:sz w:val="24"/>
          <w:szCs w:val="24"/>
        </w:rPr>
        <w:t xml:space="preserve">The educational characteristics of the </w:t>
      </w:r>
      <w:r w:rsidR="004730B0">
        <w:rPr>
          <w:rFonts w:ascii="Times New Roman" w:hAnsi="Times New Roman"/>
          <w:sz w:val="24"/>
          <w:szCs w:val="24"/>
        </w:rPr>
        <w:t xml:space="preserve">adult correctional </w:t>
      </w:r>
      <w:r w:rsidR="003B10F1">
        <w:rPr>
          <w:rFonts w:ascii="Times New Roman" w:hAnsi="Times New Roman"/>
          <w:sz w:val="24"/>
          <w:szCs w:val="24"/>
        </w:rPr>
        <w:t xml:space="preserve">population are </w:t>
      </w:r>
      <w:r w:rsidR="00EA01A0">
        <w:rPr>
          <w:rFonts w:ascii="Times New Roman" w:hAnsi="Times New Roman"/>
          <w:sz w:val="24"/>
          <w:szCs w:val="24"/>
        </w:rPr>
        <w:t>of particular interest</w:t>
      </w:r>
      <w:r w:rsidR="008C41E8">
        <w:rPr>
          <w:rFonts w:ascii="Times New Roman" w:hAnsi="Times New Roman"/>
          <w:sz w:val="24"/>
          <w:szCs w:val="24"/>
        </w:rPr>
        <w:t xml:space="preserve"> since prisoner</w:t>
      </w:r>
      <w:r w:rsidR="003B10F1">
        <w:rPr>
          <w:rFonts w:ascii="Times New Roman" w:hAnsi="Times New Roman"/>
          <w:sz w:val="24"/>
          <w:szCs w:val="24"/>
        </w:rPr>
        <w:t xml:space="preserve">s have lower levels of educational attainment </w:t>
      </w:r>
      <w:r w:rsidR="00EA01A0">
        <w:rPr>
          <w:rFonts w:ascii="Times New Roman" w:hAnsi="Times New Roman"/>
          <w:sz w:val="24"/>
          <w:szCs w:val="24"/>
        </w:rPr>
        <w:t>than the general population</w:t>
      </w:r>
      <w:r w:rsidR="00786CB0">
        <w:rPr>
          <w:rFonts w:ascii="Times New Roman" w:hAnsi="Times New Roman"/>
          <w:sz w:val="24"/>
          <w:szCs w:val="24"/>
        </w:rPr>
        <w:t xml:space="preserve">.  Additionally, </w:t>
      </w:r>
      <w:r w:rsidR="004730B0">
        <w:rPr>
          <w:rFonts w:ascii="Times New Roman" w:hAnsi="Times New Roman"/>
          <w:sz w:val="24"/>
          <w:szCs w:val="24"/>
        </w:rPr>
        <w:t xml:space="preserve">prisoners </w:t>
      </w:r>
      <w:r w:rsidR="003B10F1">
        <w:rPr>
          <w:rFonts w:ascii="Times New Roman" w:hAnsi="Times New Roman"/>
          <w:sz w:val="24"/>
          <w:szCs w:val="24"/>
        </w:rPr>
        <w:t>are more likely to have GEDs, which prior research find</w:t>
      </w:r>
      <w:r w:rsidR="00EA01A0">
        <w:rPr>
          <w:rFonts w:ascii="Times New Roman" w:hAnsi="Times New Roman"/>
          <w:sz w:val="24"/>
          <w:szCs w:val="24"/>
        </w:rPr>
        <w:t>s</w:t>
      </w:r>
      <w:r w:rsidR="003B10F1">
        <w:rPr>
          <w:rFonts w:ascii="Times New Roman" w:hAnsi="Times New Roman"/>
          <w:sz w:val="24"/>
          <w:szCs w:val="24"/>
        </w:rPr>
        <w:t xml:space="preserve"> do not reap the same rewards as a high school diploma.  Enrollment in education classes while in prison represent one important way for prisoners to increase their skills whil</w:t>
      </w:r>
      <w:r w:rsidR="005204FF">
        <w:rPr>
          <w:rFonts w:ascii="Times New Roman" w:hAnsi="Times New Roman"/>
          <w:sz w:val="24"/>
          <w:szCs w:val="24"/>
        </w:rPr>
        <w:t xml:space="preserve">e incarcerated, possibly </w:t>
      </w:r>
      <w:r w:rsidR="007745EC">
        <w:rPr>
          <w:rFonts w:ascii="Times New Roman" w:hAnsi="Times New Roman"/>
          <w:sz w:val="24"/>
          <w:szCs w:val="24"/>
        </w:rPr>
        <w:t xml:space="preserve">increasing their post-release economic circumstances and </w:t>
      </w:r>
      <w:r w:rsidR="00EA01A0">
        <w:rPr>
          <w:rFonts w:ascii="Times New Roman" w:hAnsi="Times New Roman"/>
          <w:sz w:val="24"/>
          <w:szCs w:val="24"/>
        </w:rPr>
        <w:t>reducing</w:t>
      </w:r>
      <w:r w:rsidR="007745EC">
        <w:rPr>
          <w:rFonts w:ascii="Times New Roman" w:hAnsi="Times New Roman"/>
          <w:sz w:val="24"/>
          <w:szCs w:val="24"/>
        </w:rPr>
        <w:t xml:space="preserve"> their chances of recidivism</w:t>
      </w:r>
      <w:r w:rsidR="005204FF">
        <w:rPr>
          <w:rFonts w:ascii="Times New Roman" w:hAnsi="Times New Roman"/>
          <w:sz w:val="24"/>
          <w:szCs w:val="24"/>
        </w:rPr>
        <w:t>.  This study bring</w:t>
      </w:r>
      <w:r w:rsidR="00BF4BD9">
        <w:rPr>
          <w:rFonts w:ascii="Times New Roman" w:hAnsi="Times New Roman"/>
          <w:sz w:val="24"/>
          <w:szCs w:val="24"/>
        </w:rPr>
        <w:t>s</w:t>
      </w:r>
      <w:r w:rsidR="005204FF">
        <w:rPr>
          <w:rFonts w:ascii="Times New Roman" w:hAnsi="Times New Roman"/>
          <w:sz w:val="24"/>
          <w:szCs w:val="24"/>
        </w:rPr>
        <w:t xml:space="preserve"> new </w:t>
      </w:r>
      <w:r w:rsidR="00BF4BD9">
        <w:rPr>
          <w:rFonts w:ascii="Times New Roman" w:hAnsi="Times New Roman"/>
          <w:sz w:val="24"/>
          <w:szCs w:val="24"/>
        </w:rPr>
        <w:t xml:space="preserve">and current </w:t>
      </w:r>
      <w:r w:rsidR="005204FF">
        <w:rPr>
          <w:rFonts w:ascii="Times New Roman" w:hAnsi="Times New Roman"/>
          <w:sz w:val="24"/>
          <w:szCs w:val="24"/>
        </w:rPr>
        <w:t>data to bear on the educational attainment and enrollment of prisoners using the ACS.</w:t>
      </w:r>
      <w:r w:rsidR="003B10F1">
        <w:rPr>
          <w:rFonts w:ascii="Times New Roman" w:hAnsi="Times New Roman"/>
          <w:sz w:val="24"/>
          <w:szCs w:val="24"/>
        </w:rPr>
        <w:t xml:space="preserve"> </w:t>
      </w:r>
    </w:p>
    <w:p w:rsidR="00BF4BD9" w:rsidRDefault="00BF4BD9" w:rsidP="007745EC">
      <w:pPr>
        <w:spacing w:before="0" w:line="480" w:lineRule="auto"/>
        <w:rPr>
          <w:rFonts w:ascii="Times New Roman" w:hAnsi="Times New Roman"/>
          <w:sz w:val="24"/>
          <w:szCs w:val="24"/>
        </w:rPr>
      </w:pPr>
      <w:r>
        <w:rPr>
          <w:rFonts w:ascii="Times New Roman" w:hAnsi="Times New Roman"/>
          <w:sz w:val="24"/>
          <w:szCs w:val="24"/>
        </w:rPr>
        <w:tab/>
        <w:t xml:space="preserve">We confirmed that </w:t>
      </w:r>
      <w:r w:rsidR="004730B0">
        <w:rPr>
          <w:rFonts w:ascii="Times New Roman" w:hAnsi="Times New Roman"/>
          <w:sz w:val="24"/>
          <w:szCs w:val="24"/>
        </w:rPr>
        <w:t xml:space="preserve">prisoners </w:t>
      </w:r>
      <w:r w:rsidR="005204FF">
        <w:rPr>
          <w:rFonts w:ascii="Times New Roman" w:hAnsi="Times New Roman"/>
          <w:sz w:val="24"/>
          <w:szCs w:val="24"/>
        </w:rPr>
        <w:t>have lower levels of educational attainment than the general household population and are more likely to have a GED.   These differences were greatest for the younger age groups considered in the analyses, and were greater for young black and Hispanic men than for young white men.</w:t>
      </w:r>
      <w:r w:rsidR="004E09FF">
        <w:rPr>
          <w:rFonts w:ascii="Times New Roman" w:hAnsi="Times New Roman"/>
          <w:sz w:val="24"/>
          <w:szCs w:val="24"/>
        </w:rPr>
        <w:t xml:space="preserve">  While young black and Hispanic men in the general population have lower levels of educational attainment than young white men, the racial and ethnic differences in high school dropout </w:t>
      </w:r>
      <w:r w:rsidR="003129BF">
        <w:rPr>
          <w:rFonts w:ascii="Times New Roman" w:hAnsi="Times New Roman"/>
          <w:sz w:val="24"/>
          <w:szCs w:val="24"/>
        </w:rPr>
        <w:t xml:space="preserve">levels </w:t>
      </w:r>
      <w:r w:rsidR="004E09FF">
        <w:rPr>
          <w:rFonts w:ascii="Times New Roman" w:hAnsi="Times New Roman"/>
          <w:sz w:val="24"/>
          <w:szCs w:val="24"/>
        </w:rPr>
        <w:t xml:space="preserve">were even greater among the </w:t>
      </w:r>
      <w:r w:rsidR="004730B0">
        <w:rPr>
          <w:rFonts w:ascii="Times New Roman" w:hAnsi="Times New Roman"/>
          <w:sz w:val="24"/>
          <w:szCs w:val="24"/>
        </w:rPr>
        <w:t xml:space="preserve">adult correctional </w:t>
      </w:r>
      <w:r w:rsidR="004E09FF">
        <w:rPr>
          <w:rFonts w:ascii="Times New Roman" w:hAnsi="Times New Roman"/>
          <w:sz w:val="24"/>
          <w:szCs w:val="24"/>
        </w:rPr>
        <w:t xml:space="preserve">population.  </w:t>
      </w:r>
      <w:r w:rsidR="005204FF">
        <w:rPr>
          <w:rFonts w:ascii="Times New Roman" w:hAnsi="Times New Roman"/>
          <w:sz w:val="24"/>
          <w:szCs w:val="24"/>
        </w:rPr>
        <w:t xml:space="preserve">  </w:t>
      </w:r>
    </w:p>
    <w:p w:rsidR="00566289" w:rsidRDefault="005204FF" w:rsidP="007745EC">
      <w:pPr>
        <w:spacing w:before="0" w:line="480" w:lineRule="auto"/>
        <w:ind w:firstLine="720"/>
        <w:rPr>
          <w:rFonts w:ascii="Times New Roman" w:hAnsi="Times New Roman"/>
          <w:sz w:val="24"/>
          <w:szCs w:val="24"/>
        </w:rPr>
      </w:pPr>
      <w:r>
        <w:rPr>
          <w:rFonts w:ascii="Times New Roman" w:hAnsi="Times New Roman"/>
          <w:sz w:val="24"/>
          <w:szCs w:val="24"/>
        </w:rPr>
        <w:t>Overall, a greater percentage of a</w:t>
      </w:r>
      <w:r w:rsidR="00786CB0">
        <w:rPr>
          <w:rFonts w:ascii="Times New Roman" w:hAnsi="Times New Roman"/>
          <w:sz w:val="24"/>
          <w:szCs w:val="24"/>
        </w:rPr>
        <w:t xml:space="preserve">dults in the general population </w:t>
      </w:r>
      <w:r>
        <w:rPr>
          <w:rFonts w:ascii="Times New Roman" w:hAnsi="Times New Roman"/>
          <w:sz w:val="24"/>
          <w:szCs w:val="24"/>
        </w:rPr>
        <w:t>w</w:t>
      </w:r>
      <w:r w:rsidR="00786CB0">
        <w:rPr>
          <w:rFonts w:ascii="Times New Roman" w:hAnsi="Times New Roman"/>
          <w:sz w:val="24"/>
          <w:szCs w:val="24"/>
        </w:rPr>
        <w:t xml:space="preserve">as </w:t>
      </w:r>
      <w:r>
        <w:rPr>
          <w:rFonts w:ascii="Times New Roman" w:hAnsi="Times New Roman"/>
          <w:sz w:val="24"/>
          <w:szCs w:val="24"/>
        </w:rPr>
        <w:t xml:space="preserve">enrolled in school than </w:t>
      </w:r>
      <w:r w:rsidR="00786CB0">
        <w:rPr>
          <w:rFonts w:ascii="Times New Roman" w:hAnsi="Times New Roman"/>
          <w:sz w:val="24"/>
          <w:szCs w:val="24"/>
        </w:rPr>
        <w:t xml:space="preserve">was the case for </w:t>
      </w:r>
      <w:r w:rsidR="004730B0">
        <w:rPr>
          <w:rFonts w:ascii="Times New Roman" w:hAnsi="Times New Roman"/>
          <w:sz w:val="24"/>
          <w:szCs w:val="24"/>
        </w:rPr>
        <w:t>prisoners</w:t>
      </w:r>
      <w:r>
        <w:rPr>
          <w:rFonts w:ascii="Times New Roman" w:hAnsi="Times New Roman"/>
          <w:sz w:val="24"/>
          <w:szCs w:val="24"/>
        </w:rPr>
        <w:t xml:space="preserve">.  However, these results differed by age group.  Although fewer </w:t>
      </w:r>
      <w:r>
        <w:rPr>
          <w:rFonts w:ascii="Times New Roman" w:hAnsi="Times New Roman"/>
          <w:sz w:val="24"/>
          <w:szCs w:val="24"/>
        </w:rPr>
        <w:lastRenderedPageBreak/>
        <w:t xml:space="preserve">young </w:t>
      </w:r>
      <w:r w:rsidR="004730B0">
        <w:rPr>
          <w:rFonts w:ascii="Times New Roman" w:hAnsi="Times New Roman"/>
          <w:sz w:val="24"/>
          <w:szCs w:val="24"/>
        </w:rPr>
        <w:t xml:space="preserve">prisoners </w:t>
      </w:r>
      <w:r>
        <w:rPr>
          <w:rFonts w:ascii="Times New Roman" w:hAnsi="Times New Roman"/>
          <w:sz w:val="24"/>
          <w:szCs w:val="24"/>
        </w:rPr>
        <w:t>were enrolled than young adults in the general population</w:t>
      </w:r>
      <w:r w:rsidR="00512700">
        <w:rPr>
          <w:rFonts w:ascii="Times New Roman" w:hAnsi="Times New Roman"/>
          <w:sz w:val="24"/>
          <w:szCs w:val="24"/>
        </w:rPr>
        <w:t xml:space="preserve">, more </w:t>
      </w:r>
      <w:r w:rsidR="004730B0">
        <w:rPr>
          <w:rFonts w:ascii="Times New Roman" w:hAnsi="Times New Roman"/>
          <w:sz w:val="24"/>
          <w:szCs w:val="24"/>
        </w:rPr>
        <w:t xml:space="preserve">prisoners </w:t>
      </w:r>
      <w:r w:rsidR="00512700">
        <w:rPr>
          <w:rFonts w:ascii="Times New Roman" w:hAnsi="Times New Roman"/>
          <w:sz w:val="24"/>
          <w:szCs w:val="24"/>
        </w:rPr>
        <w:t xml:space="preserve">age 45 and older were enrolled than were adults of the same age group in the general population.  Therefore, younger adults </w:t>
      </w:r>
      <w:r w:rsidR="00EA01A0">
        <w:rPr>
          <w:rFonts w:ascii="Times New Roman" w:hAnsi="Times New Roman"/>
          <w:sz w:val="24"/>
          <w:szCs w:val="24"/>
        </w:rPr>
        <w:t>were</w:t>
      </w:r>
      <w:r w:rsidR="00512700">
        <w:rPr>
          <w:rFonts w:ascii="Times New Roman" w:hAnsi="Times New Roman"/>
          <w:sz w:val="24"/>
          <w:szCs w:val="24"/>
        </w:rPr>
        <w:t xml:space="preserve"> more likely to be enrolled if they </w:t>
      </w:r>
      <w:r w:rsidR="00EA01A0">
        <w:rPr>
          <w:rFonts w:ascii="Times New Roman" w:hAnsi="Times New Roman"/>
          <w:sz w:val="24"/>
          <w:szCs w:val="24"/>
        </w:rPr>
        <w:t>were</w:t>
      </w:r>
      <w:r w:rsidR="00512700">
        <w:rPr>
          <w:rFonts w:ascii="Times New Roman" w:hAnsi="Times New Roman"/>
          <w:sz w:val="24"/>
          <w:szCs w:val="24"/>
        </w:rPr>
        <w:t xml:space="preserve"> in the general population but older adults </w:t>
      </w:r>
      <w:r w:rsidR="00EA01A0">
        <w:rPr>
          <w:rFonts w:ascii="Times New Roman" w:hAnsi="Times New Roman"/>
          <w:sz w:val="24"/>
          <w:szCs w:val="24"/>
        </w:rPr>
        <w:t>were</w:t>
      </w:r>
      <w:r w:rsidR="00512700">
        <w:rPr>
          <w:rFonts w:ascii="Times New Roman" w:hAnsi="Times New Roman"/>
          <w:sz w:val="24"/>
          <w:szCs w:val="24"/>
        </w:rPr>
        <w:t xml:space="preserve"> more likely to be enrolled if they </w:t>
      </w:r>
      <w:r w:rsidR="00EA01A0">
        <w:rPr>
          <w:rFonts w:ascii="Times New Roman" w:hAnsi="Times New Roman"/>
          <w:sz w:val="24"/>
          <w:szCs w:val="24"/>
        </w:rPr>
        <w:t>were</w:t>
      </w:r>
      <w:r w:rsidR="00512700">
        <w:rPr>
          <w:rFonts w:ascii="Times New Roman" w:hAnsi="Times New Roman"/>
          <w:sz w:val="24"/>
          <w:szCs w:val="24"/>
        </w:rPr>
        <w:t xml:space="preserve"> in an adult correctional facility.</w:t>
      </w:r>
      <w:r w:rsidR="00490075">
        <w:rPr>
          <w:rFonts w:ascii="Times New Roman" w:hAnsi="Times New Roman"/>
          <w:sz w:val="24"/>
          <w:szCs w:val="24"/>
        </w:rPr>
        <w:t xml:space="preserve">  </w:t>
      </w:r>
    </w:p>
    <w:p w:rsidR="00490075" w:rsidRDefault="00490075" w:rsidP="007745EC">
      <w:pPr>
        <w:spacing w:before="0" w:line="480" w:lineRule="auto"/>
        <w:ind w:firstLine="720"/>
        <w:rPr>
          <w:rFonts w:ascii="Times New Roman" w:hAnsi="Times New Roman"/>
          <w:sz w:val="24"/>
          <w:szCs w:val="24"/>
        </w:rPr>
      </w:pPr>
      <w:r>
        <w:rPr>
          <w:rFonts w:ascii="Times New Roman" w:hAnsi="Times New Roman"/>
          <w:sz w:val="24"/>
          <w:szCs w:val="24"/>
        </w:rPr>
        <w:t xml:space="preserve">We also compared the educational attainment of </w:t>
      </w:r>
      <w:r w:rsidR="005453FC">
        <w:rPr>
          <w:rFonts w:ascii="Times New Roman" w:hAnsi="Times New Roman"/>
          <w:sz w:val="24"/>
          <w:szCs w:val="24"/>
        </w:rPr>
        <w:t xml:space="preserve">prisoners </w:t>
      </w:r>
      <w:r>
        <w:rPr>
          <w:rFonts w:ascii="Times New Roman" w:hAnsi="Times New Roman"/>
          <w:sz w:val="24"/>
          <w:szCs w:val="24"/>
        </w:rPr>
        <w:t xml:space="preserve">to </w:t>
      </w:r>
      <w:r w:rsidR="00014974">
        <w:rPr>
          <w:rFonts w:ascii="Times New Roman" w:hAnsi="Times New Roman"/>
          <w:sz w:val="24"/>
          <w:szCs w:val="24"/>
        </w:rPr>
        <w:t xml:space="preserve">several </w:t>
      </w:r>
      <w:r>
        <w:rPr>
          <w:rFonts w:ascii="Times New Roman" w:hAnsi="Times New Roman"/>
          <w:sz w:val="24"/>
          <w:szCs w:val="24"/>
        </w:rPr>
        <w:t>subgroups of the genera</w:t>
      </w:r>
      <w:r w:rsidR="00014974">
        <w:rPr>
          <w:rFonts w:ascii="Times New Roman" w:hAnsi="Times New Roman"/>
          <w:sz w:val="24"/>
          <w:szCs w:val="24"/>
        </w:rPr>
        <w:t xml:space="preserve">l population that might be </w:t>
      </w:r>
      <w:r>
        <w:rPr>
          <w:rFonts w:ascii="Times New Roman" w:hAnsi="Times New Roman"/>
          <w:sz w:val="24"/>
          <w:szCs w:val="24"/>
        </w:rPr>
        <w:t xml:space="preserve">at risk of incarceration—those who were unemployed or not in the labor force, and those who </w:t>
      </w:r>
      <w:r w:rsidR="00EC6C73">
        <w:rPr>
          <w:rFonts w:ascii="Times New Roman" w:hAnsi="Times New Roman"/>
          <w:sz w:val="24"/>
          <w:szCs w:val="24"/>
        </w:rPr>
        <w:t>were low income</w:t>
      </w:r>
      <w:r>
        <w:rPr>
          <w:rFonts w:ascii="Times New Roman" w:hAnsi="Times New Roman"/>
          <w:sz w:val="24"/>
          <w:szCs w:val="24"/>
        </w:rPr>
        <w:t xml:space="preserve">.  We found that prisoners had even </w:t>
      </w:r>
      <w:r w:rsidR="00EC6C73">
        <w:rPr>
          <w:rFonts w:ascii="Times New Roman" w:hAnsi="Times New Roman"/>
          <w:sz w:val="24"/>
          <w:szCs w:val="24"/>
        </w:rPr>
        <w:t>lower attainment than these at-risk</w:t>
      </w:r>
      <w:r>
        <w:rPr>
          <w:rFonts w:ascii="Times New Roman" w:hAnsi="Times New Roman"/>
          <w:sz w:val="24"/>
          <w:szCs w:val="24"/>
        </w:rPr>
        <w:t xml:space="preserve"> groups, suggesting that incarceration </w:t>
      </w:r>
      <w:r w:rsidR="00FC4A2F">
        <w:rPr>
          <w:rFonts w:ascii="Times New Roman" w:hAnsi="Times New Roman"/>
          <w:sz w:val="24"/>
          <w:szCs w:val="24"/>
        </w:rPr>
        <w:t>may be</w:t>
      </w:r>
      <w:r>
        <w:rPr>
          <w:rFonts w:ascii="Times New Roman" w:hAnsi="Times New Roman"/>
          <w:sz w:val="24"/>
          <w:szCs w:val="24"/>
        </w:rPr>
        <w:t xml:space="preserve"> associated with low education in particular and not just low socioeconomic status.</w:t>
      </w:r>
      <w:r w:rsidR="00BF4BD9">
        <w:rPr>
          <w:rFonts w:ascii="Times New Roman" w:hAnsi="Times New Roman"/>
          <w:sz w:val="24"/>
          <w:szCs w:val="24"/>
        </w:rPr>
        <w:t xml:space="preserve">  We found similar patterns for women.</w:t>
      </w:r>
    </w:p>
    <w:p w:rsidR="00490075" w:rsidRDefault="00BF4BD9" w:rsidP="007745EC">
      <w:pPr>
        <w:spacing w:before="0" w:line="480" w:lineRule="auto"/>
        <w:rPr>
          <w:rFonts w:ascii="Times New Roman" w:hAnsi="Times New Roman"/>
          <w:sz w:val="24"/>
          <w:szCs w:val="24"/>
        </w:rPr>
      </w:pPr>
      <w:r>
        <w:rPr>
          <w:rFonts w:ascii="Times New Roman" w:hAnsi="Times New Roman"/>
          <w:sz w:val="24"/>
          <w:szCs w:val="24"/>
        </w:rPr>
        <w:tab/>
        <w:t>In addition to providing a detailed look at the educational attainment and enrollment of prisoners, we showed the usefulness of the ACS data for looking at the prison population and illustrated some of the strengths of the data.  Unlike the Bureau of Justice Statistics’ SISFCF survey</w:t>
      </w:r>
      <w:r w:rsidR="005E460A">
        <w:rPr>
          <w:rFonts w:ascii="Times New Roman" w:hAnsi="Times New Roman"/>
          <w:sz w:val="24"/>
          <w:szCs w:val="24"/>
        </w:rPr>
        <w:t>s, the ACS provides annual data</w:t>
      </w:r>
      <w:r>
        <w:rPr>
          <w:rFonts w:ascii="Times New Roman" w:hAnsi="Times New Roman"/>
          <w:sz w:val="24"/>
          <w:szCs w:val="24"/>
        </w:rPr>
        <w:t xml:space="preserve"> </w:t>
      </w:r>
      <w:r w:rsidR="005E460A">
        <w:rPr>
          <w:rFonts w:ascii="Times New Roman" w:hAnsi="Times New Roman"/>
          <w:sz w:val="24"/>
          <w:szCs w:val="24"/>
        </w:rPr>
        <w:t xml:space="preserve">on </w:t>
      </w:r>
      <w:r w:rsidR="005453FC">
        <w:rPr>
          <w:rFonts w:ascii="Times New Roman" w:hAnsi="Times New Roman"/>
          <w:sz w:val="24"/>
          <w:szCs w:val="24"/>
        </w:rPr>
        <w:t>prisoners</w:t>
      </w:r>
      <w:r w:rsidR="00F55B5F">
        <w:rPr>
          <w:rFonts w:ascii="Times New Roman" w:hAnsi="Times New Roman"/>
          <w:sz w:val="24"/>
          <w:szCs w:val="24"/>
        </w:rPr>
        <w:t xml:space="preserve">, has </w:t>
      </w:r>
      <w:r>
        <w:rPr>
          <w:rFonts w:ascii="Times New Roman" w:hAnsi="Times New Roman"/>
          <w:sz w:val="24"/>
          <w:szCs w:val="24"/>
        </w:rPr>
        <w:t>a larger sample size</w:t>
      </w:r>
      <w:r w:rsidR="00F55B5F">
        <w:rPr>
          <w:rFonts w:ascii="Times New Roman" w:hAnsi="Times New Roman"/>
          <w:sz w:val="24"/>
          <w:szCs w:val="24"/>
        </w:rPr>
        <w:t>,</w:t>
      </w:r>
      <w:r>
        <w:rPr>
          <w:rFonts w:ascii="Times New Roman" w:hAnsi="Times New Roman"/>
          <w:sz w:val="24"/>
          <w:szCs w:val="24"/>
        </w:rPr>
        <w:t xml:space="preserve"> </w:t>
      </w:r>
      <w:r w:rsidR="005E460A">
        <w:rPr>
          <w:rFonts w:ascii="Times New Roman" w:hAnsi="Times New Roman"/>
          <w:sz w:val="24"/>
          <w:szCs w:val="24"/>
        </w:rPr>
        <w:t xml:space="preserve">and </w:t>
      </w:r>
      <w:r>
        <w:rPr>
          <w:rFonts w:ascii="Times New Roman" w:hAnsi="Times New Roman"/>
          <w:sz w:val="24"/>
          <w:szCs w:val="24"/>
        </w:rPr>
        <w:t xml:space="preserve">can be compared directly to the household population.  </w:t>
      </w:r>
      <w:r w:rsidR="005E460A">
        <w:rPr>
          <w:rFonts w:ascii="Times New Roman" w:hAnsi="Times New Roman"/>
          <w:sz w:val="24"/>
          <w:szCs w:val="24"/>
        </w:rPr>
        <w:t xml:space="preserve">Scholars interested in exploring the characteristics of adults housed in correctional facilities (or other group quarters facilities), the effects of excluding </w:t>
      </w:r>
      <w:r w:rsidR="005453FC">
        <w:rPr>
          <w:rFonts w:ascii="Times New Roman" w:hAnsi="Times New Roman"/>
          <w:sz w:val="24"/>
          <w:szCs w:val="24"/>
        </w:rPr>
        <w:t xml:space="preserve">prisoners </w:t>
      </w:r>
      <w:r w:rsidR="005E460A">
        <w:rPr>
          <w:rFonts w:ascii="Times New Roman" w:hAnsi="Times New Roman"/>
          <w:sz w:val="24"/>
          <w:szCs w:val="24"/>
        </w:rPr>
        <w:t>from estimates of racial inequality in sociodemographic outcomes,</w:t>
      </w:r>
      <w:r w:rsidR="007745EC">
        <w:rPr>
          <w:rFonts w:ascii="Times New Roman" w:hAnsi="Times New Roman"/>
          <w:sz w:val="24"/>
          <w:szCs w:val="24"/>
        </w:rPr>
        <w:t xml:space="preserve"> and current enrollment patterns of </w:t>
      </w:r>
      <w:r w:rsidR="00E23C74">
        <w:rPr>
          <w:rFonts w:ascii="Times New Roman" w:hAnsi="Times New Roman"/>
          <w:sz w:val="24"/>
          <w:szCs w:val="24"/>
        </w:rPr>
        <w:t>prisoner</w:t>
      </w:r>
      <w:r w:rsidR="007745EC">
        <w:rPr>
          <w:rFonts w:ascii="Times New Roman" w:hAnsi="Times New Roman"/>
          <w:sz w:val="24"/>
          <w:szCs w:val="24"/>
        </w:rPr>
        <w:t xml:space="preserve">s </w:t>
      </w:r>
      <w:r w:rsidR="005E460A">
        <w:rPr>
          <w:rFonts w:ascii="Times New Roman" w:hAnsi="Times New Roman"/>
          <w:sz w:val="24"/>
          <w:szCs w:val="24"/>
        </w:rPr>
        <w:t xml:space="preserve">should </w:t>
      </w:r>
      <w:r w:rsidR="00F55B5F">
        <w:rPr>
          <w:rFonts w:ascii="Times New Roman" w:hAnsi="Times New Roman"/>
          <w:sz w:val="24"/>
          <w:szCs w:val="24"/>
        </w:rPr>
        <w:t>consider utilizing</w:t>
      </w:r>
      <w:r w:rsidR="005E460A">
        <w:rPr>
          <w:rFonts w:ascii="Times New Roman" w:hAnsi="Times New Roman"/>
          <w:sz w:val="24"/>
          <w:szCs w:val="24"/>
        </w:rPr>
        <w:t xml:space="preserve"> the ACS data.</w:t>
      </w:r>
      <w:r>
        <w:rPr>
          <w:rFonts w:ascii="Times New Roman" w:hAnsi="Times New Roman"/>
          <w:sz w:val="24"/>
          <w:szCs w:val="24"/>
        </w:rPr>
        <w:t xml:space="preserve"> </w:t>
      </w:r>
      <w:r w:rsidR="00490075">
        <w:rPr>
          <w:rFonts w:ascii="Times New Roman" w:hAnsi="Times New Roman"/>
          <w:sz w:val="24"/>
          <w:szCs w:val="24"/>
        </w:rPr>
        <w:tab/>
      </w:r>
    </w:p>
    <w:p w:rsidR="005E665C" w:rsidRDefault="005E665C" w:rsidP="007745EC">
      <w:pPr>
        <w:spacing w:before="0" w:line="480" w:lineRule="auto"/>
        <w:rPr>
          <w:rFonts w:ascii="Times New Roman" w:hAnsi="Times New Roman"/>
          <w:sz w:val="24"/>
          <w:szCs w:val="24"/>
        </w:rPr>
      </w:pPr>
    </w:p>
    <w:p w:rsidR="005E665C" w:rsidRDefault="005E665C" w:rsidP="007745EC">
      <w:pPr>
        <w:spacing w:before="0" w:line="480" w:lineRule="auto"/>
        <w:rPr>
          <w:rFonts w:ascii="Times New Roman" w:hAnsi="Times New Roman"/>
          <w:sz w:val="24"/>
          <w:szCs w:val="24"/>
        </w:rPr>
      </w:pPr>
    </w:p>
    <w:p w:rsidR="005E665C" w:rsidRDefault="005E665C" w:rsidP="007745EC">
      <w:pPr>
        <w:spacing w:before="0" w:line="480" w:lineRule="auto"/>
        <w:rPr>
          <w:rFonts w:ascii="Times New Roman" w:hAnsi="Times New Roman"/>
          <w:sz w:val="24"/>
          <w:szCs w:val="24"/>
        </w:rPr>
      </w:pPr>
    </w:p>
    <w:p w:rsidR="005E665C" w:rsidRDefault="005E665C" w:rsidP="007745EC">
      <w:pPr>
        <w:spacing w:before="0" w:line="480" w:lineRule="auto"/>
        <w:rPr>
          <w:rFonts w:ascii="Times New Roman" w:hAnsi="Times New Roman"/>
          <w:sz w:val="24"/>
          <w:szCs w:val="24"/>
        </w:rPr>
      </w:pPr>
    </w:p>
    <w:p w:rsidR="00EC6C73" w:rsidRDefault="00EC6C73" w:rsidP="000F2517">
      <w:pPr>
        <w:spacing w:before="0"/>
        <w:rPr>
          <w:rFonts w:ascii="Times New Roman" w:hAnsi="Times New Roman"/>
          <w:sz w:val="24"/>
          <w:szCs w:val="24"/>
        </w:rPr>
      </w:pPr>
    </w:p>
    <w:p w:rsidR="000F2517" w:rsidRDefault="000F2517" w:rsidP="000F2517">
      <w:pPr>
        <w:spacing w:before="0"/>
        <w:rPr>
          <w:rFonts w:ascii="Times New Roman" w:hAnsi="Times New Roman"/>
          <w:sz w:val="24"/>
          <w:szCs w:val="24"/>
        </w:rPr>
      </w:pPr>
    </w:p>
    <w:p w:rsidR="000F2517" w:rsidRDefault="000F2517" w:rsidP="000F2517">
      <w:pPr>
        <w:spacing w:before="0"/>
        <w:rPr>
          <w:rFonts w:ascii="Times New Roman" w:hAnsi="Times New Roman"/>
          <w:sz w:val="24"/>
          <w:szCs w:val="24"/>
        </w:rPr>
      </w:pPr>
    </w:p>
    <w:p w:rsidR="000F2517" w:rsidRDefault="000F2517" w:rsidP="000F2517">
      <w:pPr>
        <w:spacing w:before="0"/>
        <w:rPr>
          <w:rFonts w:ascii="Times New Roman" w:hAnsi="Times New Roman"/>
          <w:b/>
          <w:sz w:val="24"/>
          <w:szCs w:val="24"/>
        </w:rPr>
      </w:pPr>
    </w:p>
    <w:p w:rsidR="009D080C" w:rsidRPr="0044717A" w:rsidRDefault="00703AAF" w:rsidP="009D080C">
      <w:pPr>
        <w:spacing w:before="0"/>
        <w:jc w:val="center"/>
        <w:rPr>
          <w:rFonts w:ascii="Times New Roman" w:hAnsi="Times New Roman"/>
          <w:b/>
          <w:sz w:val="24"/>
          <w:szCs w:val="24"/>
        </w:rPr>
      </w:pPr>
      <w:r w:rsidRPr="0044717A">
        <w:rPr>
          <w:rFonts w:ascii="Times New Roman" w:hAnsi="Times New Roman"/>
          <w:b/>
          <w:sz w:val="24"/>
          <w:szCs w:val="24"/>
        </w:rPr>
        <w:lastRenderedPageBreak/>
        <w:t>REFERENCES</w:t>
      </w:r>
    </w:p>
    <w:p w:rsidR="000712A1" w:rsidRDefault="000712A1" w:rsidP="009D080C">
      <w:pPr>
        <w:spacing w:before="0"/>
        <w:jc w:val="center"/>
        <w:rPr>
          <w:rFonts w:ascii="Times New Roman" w:hAnsi="Times New Roman"/>
          <w:sz w:val="24"/>
          <w:szCs w:val="24"/>
        </w:rPr>
      </w:pPr>
    </w:p>
    <w:p w:rsidR="00E94485" w:rsidRDefault="005A49C7" w:rsidP="00AA1C7F">
      <w:pPr>
        <w:spacing w:before="0"/>
        <w:rPr>
          <w:rFonts w:ascii="Times New Roman" w:hAnsi="Times New Roman"/>
          <w:color w:val="000000"/>
          <w:sz w:val="24"/>
          <w:szCs w:val="24"/>
        </w:rPr>
      </w:pPr>
      <w:r w:rsidRPr="00E94485">
        <w:rPr>
          <w:rFonts w:ascii="Times New Roman" w:hAnsi="Times New Roman"/>
          <w:color w:val="000000"/>
          <w:sz w:val="24"/>
          <w:szCs w:val="24"/>
        </w:rPr>
        <w:t xml:space="preserve">Bazos, Audrey and Jessica Hausman. 2004. “Correctional Education as a Crime Control </w:t>
      </w:r>
    </w:p>
    <w:p w:rsidR="005A49C7" w:rsidRPr="00E94485" w:rsidRDefault="00E94485" w:rsidP="00AA1C7F">
      <w:pPr>
        <w:spacing w:before="0"/>
        <w:rPr>
          <w:rFonts w:ascii="Times New Roman" w:hAnsi="Times New Roman"/>
          <w:sz w:val="24"/>
          <w:szCs w:val="24"/>
        </w:rPr>
      </w:pPr>
      <w:r>
        <w:rPr>
          <w:rFonts w:ascii="Times New Roman" w:hAnsi="Times New Roman"/>
          <w:color w:val="000000"/>
          <w:sz w:val="24"/>
          <w:szCs w:val="24"/>
        </w:rPr>
        <w:tab/>
      </w:r>
      <w:r w:rsidR="005A49C7" w:rsidRPr="00E94485">
        <w:rPr>
          <w:rFonts w:ascii="Times New Roman" w:hAnsi="Times New Roman"/>
          <w:color w:val="000000"/>
          <w:sz w:val="24"/>
          <w:szCs w:val="24"/>
        </w:rPr>
        <w:t>Program.”  UCLA School of Public Policy and Social Research.</w:t>
      </w:r>
    </w:p>
    <w:p w:rsidR="006C7696" w:rsidRDefault="006C7696" w:rsidP="00AA1C7F">
      <w:pPr>
        <w:spacing w:before="0"/>
        <w:rPr>
          <w:rFonts w:ascii="Times New Roman" w:hAnsi="Times New Roman"/>
          <w:sz w:val="24"/>
          <w:szCs w:val="24"/>
        </w:rPr>
      </w:pPr>
      <w:r>
        <w:rPr>
          <w:rFonts w:ascii="Times New Roman" w:hAnsi="Times New Roman"/>
          <w:sz w:val="24"/>
          <w:szCs w:val="24"/>
        </w:rPr>
        <w:t xml:space="preserve">Bureau of </w:t>
      </w:r>
      <w:r w:rsidR="00292897">
        <w:rPr>
          <w:rFonts w:ascii="Times New Roman" w:hAnsi="Times New Roman"/>
          <w:sz w:val="24"/>
          <w:szCs w:val="24"/>
        </w:rPr>
        <w:t>Justice</w:t>
      </w:r>
      <w:r>
        <w:rPr>
          <w:rFonts w:ascii="Times New Roman" w:hAnsi="Times New Roman"/>
          <w:sz w:val="24"/>
          <w:szCs w:val="24"/>
        </w:rPr>
        <w:t xml:space="preserve"> Statistics. 2004. “Survey of Inmates in State and Federal Correctional Facilities, </w:t>
      </w:r>
    </w:p>
    <w:p w:rsidR="006C7696" w:rsidRDefault="006C7696" w:rsidP="00AA1C7F">
      <w:pPr>
        <w:spacing w:before="0"/>
        <w:rPr>
          <w:rFonts w:ascii="Times New Roman" w:hAnsi="Times New Roman"/>
          <w:sz w:val="24"/>
          <w:szCs w:val="24"/>
        </w:rPr>
      </w:pPr>
      <w:r>
        <w:rPr>
          <w:rFonts w:ascii="Times New Roman" w:hAnsi="Times New Roman"/>
          <w:sz w:val="24"/>
          <w:szCs w:val="24"/>
        </w:rPr>
        <w:tab/>
        <w:t>2004: Codebook.”</w:t>
      </w:r>
    </w:p>
    <w:p w:rsidR="00E94485" w:rsidRDefault="001509FB" w:rsidP="00AA1C7F">
      <w:pPr>
        <w:spacing w:before="0"/>
        <w:rPr>
          <w:rFonts w:ascii="Times New Roman" w:hAnsi="Times New Roman"/>
          <w:sz w:val="24"/>
          <w:szCs w:val="24"/>
        </w:rPr>
      </w:pPr>
      <w:r w:rsidRPr="00E94485">
        <w:rPr>
          <w:rFonts w:ascii="Times New Roman" w:hAnsi="Times New Roman"/>
          <w:sz w:val="24"/>
          <w:szCs w:val="24"/>
        </w:rPr>
        <w:t xml:space="preserve">Bureau of </w:t>
      </w:r>
      <w:r w:rsidR="00292897" w:rsidRPr="00E94485">
        <w:rPr>
          <w:rFonts w:ascii="Times New Roman" w:hAnsi="Times New Roman"/>
          <w:sz w:val="24"/>
          <w:szCs w:val="24"/>
        </w:rPr>
        <w:t>Justice</w:t>
      </w:r>
      <w:r w:rsidRPr="00E94485">
        <w:rPr>
          <w:rFonts w:ascii="Times New Roman" w:hAnsi="Times New Roman"/>
          <w:sz w:val="24"/>
          <w:szCs w:val="24"/>
        </w:rPr>
        <w:t xml:space="preserve"> Statistics.  2008.  “Adult Correctional Populations, 1980-2008.”  Available</w:t>
      </w:r>
    </w:p>
    <w:p w:rsidR="00AA1C7F" w:rsidRPr="00E94485" w:rsidRDefault="001509FB" w:rsidP="00E94485">
      <w:pPr>
        <w:spacing w:before="0"/>
        <w:ind w:firstLine="720"/>
        <w:rPr>
          <w:rFonts w:ascii="Times New Roman" w:hAnsi="Times New Roman"/>
          <w:sz w:val="24"/>
          <w:szCs w:val="24"/>
        </w:rPr>
      </w:pPr>
      <w:r w:rsidRPr="00E94485">
        <w:rPr>
          <w:rFonts w:ascii="Times New Roman" w:hAnsi="Times New Roman"/>
          <w:sz w:val="24"/>
          <w:szCs w:val="24"/>
        </w:rPr>
        <w:t xml:space="preserve"> online on December 6, 2010 at </w:t>
      </w:r>
      <w:hyperlink r:id="rId8" w:history="1">
        <w:r w:rsidR="003500FE" w:rsidRPr="00E94485">
          <w:rPr>
            <w:rStyle w:val="Hyperlink"/>
            <w:rFonts w:ascii="Times New Roman" w:hAnsi="Times New Roman"/>
            <w:sz w:val="24"/>
            <w:szCs w:val="24"/>
          </w:rPr>
          <w:t>http://bjs.ojp.usdoj.gov/index.cfm?ty=tp&amp;tid=11</w:t>
        </w:r>
      </w:hyperlink>
    </w:p>
    <w:p w:rsidR="00E94485" w:rsidRPr="00E94485" w:rsidRDefault="003500FE" w:rsidP="00AA1C7F">
      <w:pPr>
        <w:spacing w:before="0"/>
        <w:rPr>
          <w:rFonts w:ascii="Times New Roman" w:hAnsi="Times New Roman"/>
          <w:sz w:val="24"/>
          <w:szCs w:val="24"/>
        </w:rPr>
      </w:pPr>
      <w:r w:rsidRPr="00E94485">
        <w:rPr>
          <w:rFonts w:ascii="Times New Roman" w:hAnsi="Times New Roman"/>
          <w:sz w:val="24"/>
          <w:szCs w:val="24"/>
        </w:rPr>
        <w:t xml:space="preserve">Child Trends. 2003. </w:t>
      </w:r>
      <w:r w:rsidRPr="00E94485">
        <w:rPr>
          <w:rFonts w:ascii="Times New Roman" w:hAnsi="Times New Roman"/>
          <w:i/>
          <w:sz w:val="24"/>
          <w:szCs w:val="24"/>
        </w:rPr>
        <w:t xml:space="preserve">High School Dropout Rates: The Gap Narrows </w:t>
      </w:r>
      <w:r w:rsidR="00292897" w:rsidRPr="00E94485">
        <w:rPr>
          <w:rFonts w:ascii="Times New Roman" w:hAnsi="Times New Roman"/>
          <w:i/>
          <w:sz w:val="24"/>
          <w:szCs w:val="24"/>
        </w:rPr>
        <w:t>between</w:t>
      </w:r>
      <w:r w:rsidRPr="00E94485">
        <w:rPr>
          <w:rFonts w:ascii="Times New Roman" w:hAnsi="Times New Roman"/>
          <w:i/>
          <w:sz w:val="24"/>
          <w:szCs w:val="24"/>
        </w:rPr>
        <w:t xml:space="preserve"> Blacks and Whites</w:t>
      </w:r>
      <w:r w:rsidRPr="00E94485">
        <w:rPr>
          <w:rFonts w:ascii="Times New Roman" w:hAnsi="Times New Roman"/>
          <w:sz w:val="24"/>
          <w:szCs w:val="24"/>
        </w:rPr>
        <w:t xml:space="preserve">. </w:t>
      </w:r>
      <w:r w:rsidRPr="00E94485">
        <w:rPr>
          <w:rFonts w:ascii="Times New Roman" w:hAnsi="Times New Roman"/>
          <w:sz w:val="24"/>
          <w:szCs w:val="24"/>
        </w:rPr>
        <w:tab/>
        <w:t xml:space="preserve">Washington, DC: Child Trends.  Retrieved June 23, 2009 from </w:t>
      </w:r>
      <w:r w:rsidRPr="00E94485">
        <w:rPr>
          <w:rFonts w:ascii="Times New Roman" w:hAnsi="Times New Roman"/>
          <w:sz w:val="24"/>
          <w:szCs w:val="24"/>
        </w:rPr>
        <w:tab/>
      </w:r>
      <w:hyperlink r:id="rId9" w:history="1">
        <w:r w:rsidRPr="00E94485">
          <w:rPr>
            <w:rStyle w:val="Hyperlink"/>
            <w:rFonts w:ascii="Times New Roman" w:hAnsi="Times New Roman"/>
            <w:sz w:val="24"/>
            <w:szCs w:val="24"/>
          </w:rPr>
          <w:t>http://www.childtrendsdatabank.org/indicators/1HighSchoolDropout.cfm</w:t>
        </w:r>
      </w:hyperlink>
    </w:p>
    <w:p w:rsidR="00E94485" w:rsidRDefault="00E94485" w:rsidP="00E94485">
      <w:pPr>
        <w:spacing w:before="0"/>
        <w:rPr>
          <w:rFonts w:ascii="Times New Roman" w:hAnsi="Times New Roman"/>
          <w:sz w:val="24"/>
          <w:szCs w:val="24"/>
        </w:rPr>
      </w:pPr>
      <w:r w:rsidRPr="00E94485">
        <w:rPr>
          <w:rFonts w:ascii="Times New Roman" w:hAnsi="Times New Roman"/>
          <w:sz w:val="24"/>
          <w:szCs w:val="24"/>
        </w:rPr>
        <w:t xml:space="preserve">Coley, Richard and Paul Barton. 2006. “Locked Up and Locked Out: An Educational Perspective </w:t>
      </w:r>
    </w:p>
    <w:p w:rsidR="00E94485" w:rsidRPr="00E94485" w:rsidRDefault="00E94485" w:rsidP="00E94485">
      <w:pPr>
        <w:spacing w:before="0"/>
        <w:rPr>
          <w:rFonts w:ascii="Times New Roman" w:hAnsi="Times New Roman"/>
          <w:sz w:val="24"/>
          <w:szCs w:val="24"/>
        </w:rPr>
      </w:pPr>
      <w:r>
        <w:rPr>
          <w:rFonts w:ascii="Times New Roman" w:hAnsi="Times New Roman"/>
          <w:sz w:val="24"/>
          <w:szCs w:val="24"/>
        </w:rPr>
        <w:tab/>
      </w:r>
      <w:r w:rsidRPr="00E94485">
        <w:rPr>
          <w:rFonts w:ascii="Times New Roman" w:hAnsi="Times New Roman"/>
          <w:sz w:val="24"/>
          <w:szCs w:val="24"/>
        </w:rPr>
        <w:t xml:space="preserve">on the U.S. Prison Population.”  </w:t>
      </w:r>
    </w:p>
    <w:p w:rsidR="00AA1C7F" w:rsidRPr="00E94485" w:rsidRDefault="003500FE" w:rsidP="00AA1C7F">
      <w:pPr>
        <w:spacing w:before="0"/>
        <w:rPr>
          <w:rFonts w:ascii="Times New Roman" w:hAnsi="Times New Roman"/>
          <w:sz w:val="24"/>
          <w:szCs w:val="24"/>
        </w:rPr>
      </w:pPr>
      <w:r w:rsidRPr="00E94485">
        <w:rPr>
          <w:rFonts w:ascii="Times New Roman" w:hAnsi="Times New Roman"/>
          <w:sz w:val="24"/>
          <w:szCs w:val="24"/>
        </w:rPr>
        <w:t>Ensminger, Margaret and Anita Slusarcick. 1992. Paths to High School Graduation and Dropout:</w:t>
      </w:r>
      <w:r w:rsidRPr="00E94485">
        <w:rPr>
          <w:rFonts w:ascii="Times New Roman" w:hAnsi="Times New Roman"/>
          <w:sz w:val="24"/>
          <w:szCs w:val="24"/>
        </w:rPr>
        <w:tab/>
      </w:r>
      <w:r w:rsidR="00AA1C7F" w:rsidRPr="00E94485">
        <w:rPr>
          <w:rFonts w:ascii="Times New Roman" w:hAnsi="Times New Roman"/>
          <w:sz w:val="24"/>
          <w:szCs w:val="24"/>
        </w:rPr>
        <w:t xml:space="preserve">  </w:t>
      </w:r>
    </w:p>
    <w:p w:rsidR="003500FE" w:rsidRPr="00E94485" w:rsidRDefault="00AA1C7F" w:rsidP="00AA1C7F">
      <w:pPr>
        <w:spacing w:before="0"/>
        <w:rPr>
          <w:rFonts w:ascii="Times New Roman" w:hAnsi="Times New Roman"/>
          <w:sz w:val="24"/>
          <w:szCs w:val="24"/>
        </w:rPr>
      </w:pPr>
      <w:r w:rsidRPr="00E94485">
        <w:rPr>
          <w:rFonts w:ascii="Times New Roman" w:hAnsi="Times New Roman"/>
          <w:sz w:val="24"/>
          <w:szCs w:val="24"/>
        </w:rPr>
        <w:t xml:space="preserve">            </w:t>
      </w:r>
      <w:r w:rsidR="003500FE" w:rsidRPr="00E94485">
        <w:rPr>
          <w:rFonts w:ascii="Times New Roman" w:hAnsi="Times New Roman"/>
          <w:sz w:val="24"/>
          <w:szCs w:val="24"/>
        </w:rPr>
        <w:t xml:space="preserve">A Longitudinal Study of a First-Grade Cohort.”  </w:t>
      </w:r>
      <w:r w:rsidR="003500FE" w:rsidRPr="00E94485">
        <w:rPr>
          <w:rFonts w:ascii="Times New Roman" w:hAnsi="Times New Roman"/>
          <w:i/>
          <w:sz w:val="24"/>
          <w:szCs w:val="24"/>
        </w:rPr>
        <w:t>Sociology of Education</w:t>
      </w:r>
      <w:r w:rsidR="003500FE" w:rsidRPr="00E94485">
        <w:rPr>
          <w:rFonts w:ascii="Times New Roman" w:hAnsi="Times New Roman"/>
          <w:sz w:val="24"/>
          <w:szCs w:val="24"/>
        </w:rPr>
        <w:t>, 65:95-113.</w:t>
      </w:r>
    </w:p>
    <w:p w:rsidR="00E94485" w:rsidRDefault="00E94485" w:rsidP="00E94485">
      <w:pPr>
        <w:spacing w:before="0"/>
        <w:rPr>
          <w:rFonts w:ascii="Times New Roman" w:hAnsi="Times New Roman"/>
          <w:sz w:val="24"/>
          <w:szCs w:val="24"/>
        </w:rPr>
      </w:pPr>
      <w:r w:rsidRPr="00E94485">
        <w:rPr>
          <w:rFonts w:ascii="Times New Roman" w:hAnsi="Times New Roman"/>
          <w:sz w:val="24"/>
          <w:szCs w:val="24"/>
        </w:rPr>
        <w:t xml:space="preserve">Harlow, Caroline. 2003. “Education and Correctional Populations.” U.S. Department of Justice, </w:t>
      </w:r>
    </w:p>
    <w:p w:rsidR="00E94485" w:rsidRPr="00E94485" w:rsidRDefault="00E94485" w:rsidP="00E94485">
      <w:pPr>
        <w:spacing w:before="0"/>
        <w:rPr>
          <w:rFonts w:ascii="Times New Roman" w:hAnsi="Times New Roman"/>
          <w:sz w:val="24"/>
          <w:szCs w:val="24"/>
        </w:rPr>
      </w:pPr>
      <w:r>
        <w:rPr>
          <w:rFonts w:ascii="Times New Roman" w:hAnsi="Times New Roman"/>
          <w:sz w:val="24"/>
          <w:szCs w:val="24"/>
        </w:rPr>
        <w:tab/>
      </w:r>
      <w:r w:rsidRPr="00E94485">
        <w:rPr>
          <w:rFonts w:ascii="Times New Roman" w:hAnsi="Times New Roman"/>
          <w:sz w:val="24"/>
          <w:szCs w:val="24"/>
        </w:rPr>
        <w:t xml:space="preserve">Bureau of Justice Statistics Special Report. January 2003. </w:t>
      </w:r>
    </w:p>
    <w:p w:rsidR="00E0636A" w:rsidRPr="00E94485" w:rsidRDefault="00E0636A" w:rsidP="00AA1C7F">
      <w:pPr>
        <w:spacing w:before="0"/>
        <w:rPr>
          <w:rFonts w:ascii="Times New Roman" w:hAnsi="Times New Roman"/>
          <w:sz w:val="24"/>
          <w:szCs w:val="24"/>
        </w:rPr>
      </w:pPr>
      <w:r w:rsidRPr="00E94485">
        <w:rPr>
          <w:rFonts w:ascii="Times New Roman" w:hAnsi="Times New Roman"/>
          <w:sz w:val="24"/>
          <w:szCs w:val="24"/>
        </w:rPr>
        <w:t xml:space="preserve">Heckman, James and Paul LaFontaine. 2010. “The American High School Graduation Rate: </w:t>
      </w:r>
    </w:p>
    <w:p w:rsidR="00E0636A" w:rsidRPr="00E94485" w:rsidRDefault="00E0636A" w:rsidP="00AA1C7F">
      <w:pPr>
        <w:spacing w:before="0"/>
        <w:rPr>
          <w:rFonts w:ascii="Times New Roman" w:hAnsi="Times New Roman"/>
          <w:sz w:val="24"/>
          <w:szCs w:val="24"/>
        </w:rPr>
      </w:pPr>
      <w:r w:rsidRPr="00E94485">
        <w:rPr>
          <w:rFonts w:ascii="Times New Roman" w:hAnsi="Times New Roman"/>
          <w:sz w:val="24"/>
          <w:szCs w:val="24"/>
        </w:rPr>
        <w:tab/>
        <w:t>T</w:t>
      </w:r>
      <w:r w:rsidR="00A74658" w:rsidRPr="00E94485">
        <w:rPr>
          <w:rFonts w:ascii="Times New Roman" w:hAnsi="Times New Roman"/>
          <w:sz w:val="24"/>
          <w:szCs w:val="24"/>
        </w:rPr>
        <w:t xml:space="preserve">rends and Levels.” </w:t>
      </w:r>
      <w:r w:rsidRPr="00E94485">
        <w:rPr>
          <w:rFonts w:ascii="Times New Roman" w:hAnsi="Times New Roman"/>
          <w:i/>
          <w:sz w:val="24"/>
          <w:szCs w:val="24"/>
        </w:rPr>
        <w:t>Review of Economics and Stat</w:t>
      </w:r>
      <w:r w:rsidR="00A74658" w:rsidRPr="00E94485">
        <w:rPr>
          <w:rFonts w:ascii="Times New Roman" w:hAnsi="Times New Roman"/>
          <w:i/>
          <w:sz w:val="24"/>
          <w:szCs w:val="24"/>
        </w:rPr>
        <w:t>istics</w:t>
      </w:r>
      <w:r w:rsidR="00A74658" w:rsidRPr="00E94485">
        <w:rPr>
          <w:rFonts w:ascii="Times New Roman" w:hAnsi="Times New Roman"/>
          <w:sz w:val="24"/>
          <w:szCs w:val="24"/>
        </w:rPr>
        <w:t>, 92:244-262.</w:t>
      </w:r>
    </w:p>
    <w:p w:rsidR="00E94485" w:rsidRDefault="005A49C7" w:rsidP="005A49C7">
      <w:pPr>
        <w:spacing w:before="0"/>
        <w:rPr>
          <w:rFonts w:ascii="Times New Roman" w:hAnsi="Times New Roman"/>
          <w:color w:val="000000"/>
          <w:sz w:val="24"/>
          <w:szCs w:val="24"/>
        </w:rPr>
      </w:pPr>
      <w:r w:rsidRPr="00E94485">
        <w:rPr>
          <w:rFonts w:ascii="Times New Roman" w:hAnsi="Times New Roman"/>
          <w:color w:val="000000"/>
          <w:sz w:val="24"/>
          <w:szCs w:val="24"/>
        </w:rPr>
        <w:t xml:space="preserve">Jackson, Kevin. 1997. “Differences in the Background and Criminal Justice Characteristics of </w:t>
      </w:r>
    </w:p>
    <w:p w:rsidR="00E94485" w:rsidRDefault="00E94485" w:rsidP="005A49C7">
      <w:pPr>
        <w:spacing w:before="0"/>
        <w:rPr>
          <w:rFonts w:ascii="Times New Roman" w:hAnsi="Times New Roman"/>
          <w:i/>
          <w:color w:val="000000"/>
          <w:sz w:val="24"/>
          <w:szCs w:val="24"/>
        </w:rPr>
      </w:pPr>
      <w:r>
        <w:rPr>
          <w:rFonts w:ascii="Times New Roman" w:hAnsi="Times New Roman"/>
          <w:color w:val="000000"/>
          <w:sz w:val="24"/>
          <w:szCs w:val="24"/>
        </w:rPr>
        <w:tab/>
      </w:r>
      <w:r w:rsidR="005A49C7" w:rsidRPr="00E94485">
        <w:rPr>
          <w:rFonts w:ascii="Times New Roman" w:hAnsi="Times New Roman"/>
          <w:color w:val="000000"/>
          <w:sz w:val="24"/>
          <w:szCs w:val="24"/>
        </w:rPr>
        <w:t xml:space="preserve">Young Black, White, and Hispanic Male Federal Prison Inmates.”  </w:t>
      </w:r>
      <w:r w:rsidR="005A49C7" w:rsidRPr="00E94485">
        <w:rPr>
          <w:rFonts w:ascii="Times New Roman" w:hAnsi="Times New Roman"/>
          <w:i/>
          <w:color w:val="000000"/>
          <w:sz w:val="24"/>
          <w:szCs w:val="24"/>
        </w:rPr>
        <w:t xml:space="preserve">Journal of Black </w:t>
      </w:r>
    </w:p>
    <w:p w:rsidR="005A49C7" w:rsidRPr="00E94485" w:rsidRDefault="00E94485" w:rsidP="005A49C7">
      <w:pPr>
        <w:spacing w:before="0"/>
        <w:rPr>
          <w:rFonts w:ascii="Times New Roman" w:hAnsi="Times New Roman"/>
          <w:color w:val="000000"/>
          <w:sz w:val="24"/>
          <w:szCs w:val="24"/>
        </w:rPr>
      </w:pPr>
      <w:r>
        <w:rPr>
          <w:rFonts w:ascii="Times New Roman" w:hAnsi="Times New Roman"/>
          <w:i/>
          <w:color w:val="000000"/>
          <w:sz w:val="24"/>
          <w:szCs w:val="24"/>
        </w:rPr>
        <w:tab/>
      </w:r>
      <w:r w:rsidR="005A49C7" w:rsidRPr="00E94485">
        <w:rPr>
          <w:rFonts w:ascii="Times New Roman" w:hAnsi="Times New Roman"/>
          <w:i/>
          <w:color w:val="000000"/>
          <w:sz w:val="24"/>
          <w:szCs w:val="24"/>
        </w:rPr>
        <w:t>Studies</w:t>
      </w:r>
      <w:r w:rsidR="005A49C7" w:rsidRPr="00E94485">
        <w:rPr>
          <w:rFonts w:ascii="Times New Roman" w:hAnsi="Times New Roman"/>
          <w:color w:val="000000"/>
          <w:sz w:val="24"/>
          <w:szCs w:val="24"/>
        </w:rPr>
        <w:t>, 27:494-509.</w:t>
      </w:r>
    </w:p>
    <w:p w:rsidR="00E94485" w:rsidRDefault="005A49C7" w:rsidP="005A49C7">
      <w:pPr>
        <w:spacing w:before="0"/>
        <w:rPr>
          <w:rFonts w:ascii="Times New Roman" w:hAnsi="Times New Roman"/>
          <w:sz w:val="24"/>
          <w:szCs w:val="24"/>
        </w:rPr>
      </w:pPr>
      <w:r w:rsidRPr="00E94485">
        <w:rPr>
          <w:rFonts w:ascii="Times New Roman" w:hAnsi="Times New Roman"/>
          <w:sz w:val="24"/>
          <w:szCs w:val="24"/>
        </w:rPr>
        <w:t xml:space="preserve">Klein, Steven, Michelle Tolbert, Rosio Bugarin, Emily Cataldi, and Gina Tauschek. 2004. </w:t>
      </w:r>
    </w:p>
    <w:p w:rsidR="00E94485" w:rsidRDefault="00E94485" w:rsidP="005A49C7">
      <w:pPr>
        <w:spacing w:before="0"/>
        <w:rPr>
          <w:rFonts w:ascii="Times New Roman" w:hAnsi="Times New Roman"/>
          <w:i/>
          <w:sz w:val="24"/>
          <w:szCs w:val="24"/>
        </w:rPr>
      </w:pPr>
      <w:r>
        <w:rPr>
          <w:rFonts w:ascii="Times New Roman" w:hAnsi="Times New Roman"/>
          <w:sz w:val="24"/>
          <w:szCs w:val="24"/>
        </w:rPr>
        <w:tab/>
      </w:r>
      <w:r w:rsidR="005A49C7" w:rsidRPr="00E94485">
        <w:rPr>
          <w:rFonts w:ascii="Times New Roman" w:hAnsi="Times New Roman"/>
          <w:i/>
          <w:sz w:val="24"/>
          <w:szCs w:val="24"/>
        </w:rPr>
        <w:t xml:space="preserve">Correctional Education: Assessing the Status of Prison Programs and Information </w:t>
      </w:r>
    </w:p>
    <w:p w:rsidR="00E94485" w:rsidRDefault="00E94485" w:rsidP="005A49C7">
      <w:pPr>
        <w:spacing w:before="0"/>
        <w:rPr>
          <w:rFonts w:ascii="Times New Roman" w:hAnsi="Times New Roman"/>
          <w:sz w:val="24"/>
          <w:szCs w:val="24"/>
        </w:rPr>
      </w:pPr>
      <w:r>
        <w:rPr>
          <w:rFonts w:ascii="Times New Roman" w:hAnsi="Times New Roman"/>
          <w:i/>
          <w:sz w:val="24"/>
          <w:szCs w:val="24"/>
        </w:rPr>
        <w:tab/>
      </w:r>
      <w:r w:rsidR="005A49C7" w:rsidRPr="00E94485">
        <w:rPr>
          <w:rFonts w:ascii="Times New Roman" w:hAnsi="Times New Roman"/>
          <w:i/>
          <w:sz w:val="24"/>
          <w:szCs w:val="24"/>
        </w:rPr>
        <w:t>Needs</w:t>
      </w:r>
      <w:r w:rsidR="005A49C7" w:rsidRPr="00E94485">
        <w:rPr>
          <w:rFonts w:ascii="Times New Roman" w:hAnsi="Times New Roman"/>
          <w:sz w:val="24"/>
          <w:szCs w:val="24"/>
        </w:rPr>
        <w:t xml:space="preserve">. U.S. Department of Education, Office of Safe and Drug-Free Schools, </w:t>
      </w:r>
    </w:p>
    <w:p w:rsidR="005A49C7" w:rsidRPr="00E94485" w:rsidRDefault="00E94485" w:rsidP="005A49C7">
      <w:pPr>
        <w:spacing w:before="0"/>
        <w:rPr>
          <w:rFonts w:ascii="Times New Roman" w:hAnsi="Times New Roman"/>
          <w:sz w:val="24"/>
          <w:szCs w:val="24"/>
        </w:rPr>
      </w:pPr>
      <w:r>
        <w:rPr>
          <w:rFonts w:ascii="Times New Roman" w:hAnsi="Times New Roman"/>
          <w:sz w:val="24"/>
          <w:szCs w:val="24"/>
        </w:rPr>
        <w:tab/>
      </w:r>
      <w:r w:rsidR="005A49C7" w:rsidRPr="00E94485">
        <w:rPr>
          <w:rFonts w:ascii="Times New Roman" w:hAnsi="Times New Roman"/>
          <w:sz w:val="24"/>
          <w:szCs w:val="24"/>
        </w:rPr>
        <w:t xml:space="preserve">Washington, D.C. </w:t>
      </w:r>
    </w:p>
    <w:p w:rsidR="00E94485" w:rsidRDefault="005A49C7" w:rsidP="005A49C7">
      <w:pPr>
        <w:spacing w:before="0"/>
        <w:rPr>
          <w:rFonts w:ascii="Times New Roman" w:hAnsi="Times New Roman"/>
          <w:sz w:val="24"/>
          <w:szCs w:val="24"/>
        </w:rPr>
      </w:pPr>
      <w:r w:rsidRPr="00E94485">
        <w:rPr>
          <w:rFonts w:ascii="Times New Roman" w:hAnsi="Times New Roman"/>
          <w:sz w:val="24"/>
          <w:szCs w:val="24"/>
        </w:rPr>
        <w:t xml:space="preserve">Lochner, Lance and Enrico Moretti. 2004. “The Effect of Education on Crime: Evidence from </w:t>
      </w:r>
    </w:p>
    <w:p w:rsidR="005A49C7" w:rsidRPr="00E94485" w:rsidRDefault="00E94485" w:rsidP="00AA1C7F">
      <w:pPr>
        <w:spacing w:before="0"/>
        <w:rPr>
          <w:rFonts w:ascii="Times New Roman" w:hAnsi="Times New Roman"/>
          <w:sz w:val="24"/>
          <w:szCs w:val="24"/>
        </w:rPr>
      </w:pPr>
      <w:r>
        <w:rPr>
          <w:rFonts w:ascii="Times New Roman" w:hAnsi="Times New Roman"/>
          <w:sz w:val="24"/>
          <w:szCs w:val="24"/>
        </w:rPr>
        <w:tab/>
      </w:r>
      <w:r w:rsidR="005A49C7" w:rsidRPr="00E94485">
        <w:rPr>
          <w:rFonts w:ascii="Times New Roman" w:hAnsi="Times New Roman"/>
          <w:sz w:val="24"/>
          <w:szCs w:val="24"/>
        </w:rPr>
        <w:t xml:space="preserve">Prison Inmates, Arrests, and Self-Reports.” </w:t>
      </w:r>
      <w:r w:rsidR="005A49C7" w:rsidRPr="00E94485">
        <w:rPr>
          <w:rFonts w:ascii="Times New Roman" w:hAnsi="Times New Roman"/>
          <w:i/>
          <w:sz w:val="24"/>
          <w:szCs w:val="24"/>
        </w:rPr>
        <w:t>American Economic Review</w:t>
      </w:r>
      <w:r w:rsidR="005A49C7" w:rsidRPr="00E94485">
        <w:rPr>
          <w:rFonts w:ascii="Times New Roman" w:hAnsi="Times New Roman"/>
          <w:sz w:val="24"/>
          <w:szCs w:val="24"/>
        </w:rPr>
        <w:t>, 94:155-189.</w:t>
      </w:r>
    </w:p>
    <w:p w:rsidR="00E94485" w:rsidRPr="00E94485" w:rsidRDefault="00952F5C" w:rsidP="00AA1C7F">
      <w:pPr>
        <w:spacing w:before="0"/>
        <w:rPr>
          <w:rFonts w:ascii="Times New Roman" w:hAnsi="Times New Roman"/>
          <w:sz w:val="24"/>
          <w:szCs w:val="24"/>
        </w:rPr>
      </w:pPr>
      <w:r w:rsidRPr="00E94485">
        <w:rPr>
          <w:rFonts w:ascii="Times New Roman" w:hAnsi="Times New Roman"/>
          <w:sz w:val="24"/>
          <w:szCs w:val="24"/>
        </w:rPr>
        <w:t xml:space="preserve">Minton, Todd and William Sabol. 2009. </w:t>
      </w:r>
      <w:r w:rsidRPr="00E94485">
        <w:rPr>
          <w:rFonts w:ascii="Times New Roman" w:hAnsi="Times New Roman"/>
          <w:i/>
          <w:sz w:val="24"/>
          <w:szCs w:val="24"/>
        </w:rPr>
        <w:t>Jail Inmates at Midyear 2008- Statistical Tables</w:t>
      </w:r>
      <w:r w:rsidRPr="00E94485">
        <w:rPr>
          <w:rFonts w:ascii="Times New Roman" w:hAnsi="Times New Roman"/>
          <w:sz w:val="24"/>
          <w:szCs w:val="24"/>
        </w:rPr>
        <w:t xml:space="preserve">.  </w:t>
      </w:r>
    </w:p>
    <w:p w:rsidR="00952F5C" w:rsidRPr="00E94485" w:rsidRDefault="00952F5C" w:rsidP="00AA1C7F">
      <w:pPr>
        <w:spacing w:before="0"/>
        <w:rPr>
          <w:rFonts w:ascii="Times New Roman" w:hAnsi="Times New Roman"/>
          <w:sz w:val="24"/>
          <w:szCs w:val="24"/>
        </w:rPr>
      </w:pPr>
      <w:r w:rsidRPr="00E94485">
        <w:rPr>
          <w:rFonts w:ascii="Times New Roman" w:hAnsi="Times New Roman"/>
          <w:sz w:val="24"/>
          <w:szCs w:val="24"/>
        </w:rPr>
        <w:tab/>
        <w:t>Bureau of Justice Statistics.</w:t>
      </w:r>
    </w:p>
    <w:p w:rsidR="007F6463" w:rsidRPr="00E94485" w:rsidRDefault="007F6463" w:rsidP="00AA1C7F">
      <w:pPr>
        <w:spacing w:before="0"/>
        <w:rPr>
          <w:rFonts w:ascii="Times New Roman" w:hAnsi="Times New Roman"/>
          <w:sz w:val="24"/>
          <w:szCs w:val="24"/>
        </w:rPr>
      </w:pPr>
      <w:r w:rsidRPr="00E94485">
        <w:rPr>
          <w:rFonts w:ascii="Times New Roman" w:hAnsi="Times New Roman"/>
          <w:sz w:val="24"/>
          <w:szCs w:val="24"/>
        </w:rPr>
        <w:t>Pew Center on the States.  2008. “One in 100: Behind Bars in America 2008.”</w:t>
      </w:r>
    </w:p>
    <w:p w:rsidR="006913F8" w:rsidRDefault="006913F8" w:rsidP="00AA1C7F">
      <w:pPr>
        <w:spacing w:before="0"/>
        <w:rPr>
          <w:rFonts w:ascii="Times New Roman" w:hAnsi="Times New Roman"/>
          <w:sz w:val="24"/>
          <w:szCs w:val="24"/>
        </w:rPr>
      </w:pPr>
      <w:r>
        <w:rPr>
          <w:rFonts w:ascii="Times New Roman" w:hAnsi="Times New Roman"/>
          <w:sz w:val="24"/>
          <w:szCs w:val="24"/>
        </w:rPr>
        <w:t xml:space="preserve">Pettit, Becky and Bruce Western. 2004. “Mass Imprisonment and the Life Course: Race and </w:t>
      </w:r>
    </w:p>
    <w:p w:rsidR="006913F8" w:rsidRDefault="006913F8" w:rsidP="00AA1C7F">
      <w:pPr>
        <w:spacing w:before="0"/>
        <w:rPr>
          <w:rFonts w:ascii="Times New Roman" w:hAnsi="Times New Roman"/>
          <w:sz w:val="24"/>
          <w:szCs w:val="24"/>
        </w:rPr>
      </w:pPr>
      <w:r>
        <w:rPr>
          <w:rFonts w:ascii="Times New Roman" w:hAnsi="Times New Roman"/>
          <w:sz w:val="24"/>
          <w:szCs w:val="24"/>
        </w:rPr>
        <w:tab/>
        <w:t xml:space="preserve">Class Inequality in U.S. Incarceration.”  </w:t>
      </w:r>
      <w:r w:rsidRPr="006913F8">
        <w:rPr>
          <w:rFonts w:ascii="Times New Roman" w:hAnsi="Times New Roman"/>
          <w:i/>
          <w:sz w:val="24"/>
          <w:szCs w:val="24"/>
        </w:rPr>
        <w:t>American Sociological Review</w:t>
      </w:r>
      <w:r>
        <w:rPr>
          <w:rFonts w:ascii="Times New Roman" w:hAnsi="Times New Roman"/>
          <w:sz w:val="24"/>
          <w:szCs w:val="24"/>
        </w:rPr>
        <w:t>, 69:151-169.</w:t>
      </w:r>
    </w:p>
    <w:p w:rsidR="00952F5C" w:rsidRPr="00E94485" w:rsidRDefault="006D11BB" w:rsidP="00AA1C7F">
      <w:pPr>
        <w:spacing w:before="0"/>
        <w:rPr>
          <w:rFonts w:ascii="Times New Roman" w:hAnsi="Times New Roman"/>
          <w:sz w:val="24"/>
          <w:szCs w:val="24"/>
        </w:rPr>
      </w:pPr>
      <w:r w:rsidRPr="00E94485">
        <w:rPr>
          <w:rFonts w:ascii="Times New Roman" w:hAnsi="Times New Roman"/>
          <w:sz w:val="24"/>
          <w:szCs w:val="24"/>
        </w:rPr>
        <w:t xml:space="preserve">Sabol, William, Heather West, and Matthew Cooper. 2009. </w:t>
      </w:r>
      <w:r w:rsidR="00952F5C" w:rsidRPr="00E94485">
        <w:rPr>
          <w:rFonts w:ascii="Times New Roman" w:hAnsi="Times New Roman"/>
          <w:i/>
          <w:sz w:val="24"/>
          <w:szCs w:val="24"/>
        </w:rPr>
        <w:t>Prisoners in 2008</w:t>
      </w:r>
      <w:r w:rsidR="00952F5C" w:rsidRPr="00E94485">
        <w:rPr>
          <w:rFonts w:ascii="Times New Roman" w:hAnsi="Times New Roman"/>
          <w:sz w:val="24"/>
          <w:szCs w:val="24"/>
        </w:rPr>
        <w:t xml:space="preserve">.  Bureau of Justice </w:t>
      </w:r>
    </w:p>
    <w:p w:rsidR="00AA1C7F" w:rsidRPr="00E94485" w:rsidRDefault="00952F5C" w:rsidP="00AA1C7F">
      <w:pPr>
        <w:spacing w:before="0"/>
        <w:rPr>
          <w:rFonts w:ascii="Times New Roman" w:hAnsi="Times New Roman"/>
          <w:sz w:val="24"/>
          <w:szCs w:val="24"/>
        </w:rPr>
      </w:pPr>
      <w:r w:rsidRPr="00E94485">
        <w:rPr>
          <w:rFonts w:ascii="Times New Roman" w:hAnsi="Times New Roman"/>
          <w:sz w:val="24"/>
          <w:szCs w:val="24"/>
        </w:rPr>
        <w:tab/>
        <w:t>Statistics.</w:t>
      </w:r>
    </w:p>
    <w:p w:rsidR="00725C50" w:rsidRDefault="00725C50" w:rsidP="00AA1C7F">
      <w:pPr>
        <w:spacing w:before="0"/>
        <w:rPr>
          <w:rFonts w:ascii="Times New Roman" w:hAnsi="Times New Roman"/>
          <w:sz w:val="24"/>
          <w:szCs w:val="24"/>
        </w:rPr>
      </w:pPr>
      <w:r>
        <w:rPr>
          <w:rFonts w:ascii="Times New Roman" w:hAnsi="Times New Roman"/>
          <w:sz w:val="24"/>
          <w:szCs w:val="24"/>
        </w:rPr>
        <w:t xml:space="preserve">Stephan, James and Jennifer Karberg. 2003.  “Census of State and Federal Correctional </w:t>
      </w:r>
    </w:p>
    <w:p w:rsidR="00725C50" w:rsidRDefault="00725C50" w:rsidP="00AA1C7F">
      <w:pPr>
        <w:spacing w:before="0"/>
        <w:rPr>
          <w:rFonts w:ascii="Times New Roman" w:hAnsi="Times New Roman"/>
          <w:sz w:val="24"/>
          <w:szCs w:val="24"/>
        </w:rPr>
      </w:pPr>
      <w:r>
        <w:rPr>
          <w:rFonts w:ascii="Times New Roman" w:hAnsi="Times New Roman"/>
          <w:sz w:val="24"/>
          <w:szCs w:val="24"/>
        </w:rPr>
        <w:tab/>
        <w:t>Facilities, 2000.”  Bureau of Justice Statistics.</w:t>
      </w:r>
    </w:p>
    <w:p w:rsidR="005A49C7" w:rsidRPr="00E94485" w:rsidRDefault="003500FE" w:rsidP="00AA1C7F">
      <w:pPr>
        <w:spacing w:before="0"/>
        <w:rPr>
          <w:rFonts w:ascii="Times New Roman" w:hAnsi="Times New Roman"/>
          <w:sz w:val="24"/>
          <w:szCs w:val="24"/>
        </w:rPr>
      </w:pPr>
      <w:r w:rsidRPr="00E94485">
        <w:rPr>
          <w:rFonts w:ascii="Times New Roman" w:hAnsi="Times New Roman"/>
          <w:sz w:val="24"/>
          <w:szCs w:val="24"/>
        </w:rPr>
        <w:t xml:space="preserve">Swanson, Christopher and Duncan Chaplin. 2003. “Counting High School Graduates when </w:t>
      </w:r>
      <w:r w:rsidRPr="00E94485">
        <w:rPr>
          <w:rFonts w:ascii="Times New Roman" w:hAnsi="Times New Roman"/>
          <w:sz w:val="24"/>
          <w:szCs w:val="24"/>
        </w:rPr>
        <w:tab/>
        <w:t xml:space="preserve">Graduates Count: Measuring Graduation Rates under the High Stakes of NCLB.” </w:t>
      </w:r>
      <w:r w:rsidRPr="00E94485">
        <w:rPr>
          <w:rFonts w:ascii="Times New Roman" w:hAnsi="Times New Roman"/>
          <w:sz w:val="24"/>
          <w:szCs w:val="24"/>
        </w:rPr>
        <w:tab/>
        <w:t>Washington, DC: Education Policy Center, Urban Institute.</w:t>
      </w:r>
    </w:p>
    <w:p w:rsidR="00E94485" w:rsidRDefault="005A49C7" w:rsidP="005A49C7">
      <w:pPr>
        <w:spacing w:before="0"/>
        <w:rPr>
          <w:rFonts w:ascii="Times New Roman" w:hAnsi="Times New Roman"/>
          <w:sz w:val="24"/>
          <w:szCs w:val="24"/>
        </w:rPr>
      </w:pPr>
      <w:r w:rsidRPr="00E94485">
        <w:rPr>
          <w:rFonts w:ascii="Times New Roman" w:hAnsi="Times New Roman"/>
          <w:sz w:val="24"/>
          <w:szCs w:val="24"/>
        </w:rPr>
        <w:t xml:space="preserve">Tyler, John and Jeffrey Kling. 2004. “Prison-Based Education and Re-Entry </w:t>
      </w:r>
      <w:r w:rsidR="00292897" w:rsidRPr="00E94485">
        <w:rPr>
          <w:rFonts w:ascii="Times New Roman" w:hAnsi="Times New Roman"/>
          <w:sz w:val="24"/>
          <w:szCs w:val="24"/>
        </w:rPr>
        <w:t>into</w:t>
      </w:r>
      <w:r w:rsidRPr="00E94485">
        <w:rPr>
          <w:rFonts w:ascii="Times New Roman" w:hAnsi="Times New Roman"/>
          <w:sz w:val="24"/>
          <w:szCs w:val="24"/>
        </w:rPr>
        <w:t xml:space="preserve"> the Mainstream</w:t>
      </w:r>
    </w:p>
    <w:p w:rsidR="005A49C7" w:rsidRDefault="005A49C7" w:rsidP="00E94485">
      <w:pPr>
        <w:spacing w:before="0"/>
        <w:ind w:firstLine="720"/>
        <w:rPr>
          <w:rFonts w:ascii="Times New Roman" w:hAnsi="Times New Roman"/>
          <w:sz w:val="24"/>
          <w:szCs w:val="24"/>
        </w:rPr>
      </w:pPr>
      <w:r w:rsidRPr="00E94485">
        <w:rPr>
          <w:rFonts w:ascii="Times New Roman" w:hAnsi="Times New Roman"/>
          <w:sz w:val="24"/>
          <w:szCs w:val="24"/>
        </w:rPr>
        <w:t xml:space="preserve"> Labor Market.”  Princeton IRS Working Paper 489.  Princeton University.</w:t>
      </w:r>
    </w:p>
    <w:p w:rsidR="00746097" w:rsidRPr="00E94485" w:rsidRDefault="00746097" w:rsidP="00746097">
      <w:pPr>
        <w:spacing w:before="0"/>
        <w:rPr>
          <w:rFonts w:ascii="Times New Roman" w:hAnsi="Times New Roman"/>
          <w:sz w:val="24"/>
          <w:szCs w:val="24"/>
        </w:rPr>
      </w:pPr>
      <w:r w:rsidRPr="00E94485">
        <w:rPr>
          <w:rFonts w:ascii="Times New Roman" w:hAnsi="Times New Roman"/>
          <w:sz w:val="24"/>
          <w:szCs w:val="24"/>
        </w:rPr>
        <w:t xml:space="preserve">U.S. Census Bureau. 2009. </w:t>
      </w:r>
      <w:r w:rsidRPr="00E94485">
        <w:rPr>
          <w:rFonts w:ascii="Times New Roman" w:hAnsi="Times New Roman"/>
          <w:i/>
          <w:sz w:val="24"/>
          <w:szCs w:val="24"/>
        </w:rPr>
        <w:t>Design and Methodology: American Community Survey</w:t>
      </w:r>
      <w:r w:rsidRPr="00E94485">
        <w:rPr>
          <w:rFonts w:ascii="Times New Roman" w:hAnsi="Times New Roman"/>
          <w:sz w:val="24"/>
          <w:szCs w:val="24"/>
        </w:rPr>
        <w:t>.</w:t>
      </w:r>
    </w:p>
    <w:p w:rsidR="003500FE" w:rsidRPr="00E94485" w:rsidRDefault="00AA1C7F" w:rsidP="00AA1C7F">
      <w:pPr>
        <w:spacing w:before="0"/>
        <w:rPr>
          <w:rFonts w:ascii="Times New Roman" w:hAnsi="Times New Roman"/>
          <w:sz w:val="24"/>
          <w:szCs w:val="24"/>
        </w:rPr>
      </w:pPr>
      <w:r w:rsidRPr="00E94485">
        <w:rPr>
          <w:rFonts w:ascii="Times New Roman" w:hAnsi="Times New Roman"/>
          <w:sz w:val="24"/>
          <w:szCs w:val="24"/>
        </w:rPr>
        <w:t xml:space="preserve">Warren, John and Andrew Halpern-Manners.  Forthcoming. “Measuring High School </w:t>
      </w:r>
      <w:r w:rsidRPr="00E94485">
        <w:rPr>
          <w:rFonts w:ascii="Times New Roman" w:hAnsi="Times New Roman"/>
          <w:sz w:val="24"/>
          <w:szCs w:val="24"/>
        </w:rPr>
        <w:tab/>
        <w:t xml:space="preserve">Graduation Rates at the State Level: What Difference Does Methodology Make?” </w:t>
      </w:r>
      <w:r w:rsidRPr="00E94485">
        <w:rPr>
          <w:rFonts w:ascii="Times New Roman" w:hAnsi="Times New Roman"/>
          <w:sz w:val="24"/>
          <w:szCs w:val="24"/>
        </w:rPr>
        <w:tab/>
      </w:r>
      <w:r w:rsidRPr="00E94485">
        <w:rPr>
          <w:rFonts w:ascii="Times New Roman" w:hAnsi="Times New Roman"/>
          <w:i/>
          <w:sz w:val="24"/>
          <w:szCs w:val="24"/>
        </w:rPr>
        <w:t>Sociological Methods Research</w:t>
      </w:r>
      <w:r w:rsidRPr="00E94485">
        <w:rPr>
          <w:rFonts w:ascii="Times New Roman" w:hAnsi="Times New Roman"/>
          <w:sz w:val="24"/>
          <w:szCs w:val="24"/>
        </w:rPr>
        <w:t>.  Available online July 2009.</w:t>
      </w:r>
    </w:p>
    <w:p w:rsidR="00873837" w:rsidRPr="00E94485" w:rsidRDefault="00873837" w:rsidP="00AA1C7F">
      <w:pPr>
        <w:spacing w:before="0"/>
        <w:rPr>
          <w:rFonts w:ascii="Times New Roman" w:hAnsi="Times New Roman"/>
          <w:sz w:val="24"/>
          <w:szCs w:val="24"/>
        </w:rPr>
      </w:pPr>
      <w:r w:rsidRPr="00E94485">
        <w:rPr>
          <w:rFonts w:ascii="Times New Roman" w:hAnsi="Times New Roman"/>
          <w:sz w:val="24"/>
          <w:szCs w:val="24"/>
        </w:rPr>
        <w:t xml:space="preserve">West, Heather and William Sabol. 2009. Prison Inmates at Midyear 2008 - Statistical Tables. </w:t>
      </w:r>
    </w:p>
    <w:p w:rsidR="00873837" w:rsidRPr="00E94485" w:rsidRDefault="00873837" w:rsidP="00AA1C7F">
      <w:pPr>
        <w:spacing w:before="0"/>
        <w:ind w:firstLine="720"/>
        <w:rPr>
          <w:rFonts w:ascii="Times New Roman" w:hAnsi="Times New Roman"/>
          <w:sz w:val="24"/>
          <w:szCs w:val="24"/>
          <w:highlight w:val="yellow"/>
        </w:rPr>
      </w:pPr>
      <w:r w:rsidRPr="00E94485">
        <w:rPr>
          <w:rFonts w:ascii="Times New Roman" w:hAnsi="Times New Roman"/>
          <w:sz w:val="24"/>
          <w:szCs w:val="24"/>
        </w:rPr>
        <w:lastRenderedPageBreak/>
        <w:t>Washington, D.C.: U.S. Department of Justice Office of Justice Programs. NCJ 225619.</w:t>
      </w:r>
    </w:p>
    <w:p w:rsidR="009C2892" w:rsidRPr="00E94485" w:rsidRDefault="009C2892" w:rsidP="00AA1C7F">
      <w:pPr>
        <w:spacing w:before="0"/>
        <w:rPr>
          <w:rFonts w:ascii="Times New Roman" w:hAnsi="Times New Roman"/>
          <w:sz w:val="24"/>
          <w:szCs w:val="24"/>
        </w:rPr>
      </w:pPr>
      <w:r w:rsidRPr="00E94485">
        <w:rPr>
          <w:rFonts w:ascii="Times New Roman" w:hAnsi="Times New Roman"/>
          <w:sz w:val="24"/>
          <w:szCs w:val="24"/>
        </w:rPr>
        <w:t>Western, Bruce and Becky Pettit. 2000. “Incarceration and Racial Inequality in Men’s</w:t>
      </w:r>
      <w:r w:rsidRPr="00E94485">
        <w:rPr>
          <w:rFonts w:ascii="Times New Roman" w:hAnsi="Times New Roman"/>
          <w:sz w:val="24"/>
          <w:szCs w:val="24"/>
        </w:rPr>
        <w:tab/>
        <w:t xml:space="preserve">Employment.”  </w:t>
      </w:r>
      <w:r w:rsidRPr="00E94485">
        <w:rPr>
          <w:rFonts w:ascii="Times New Roman" w:hAnsi="Times New Roman"/>
          <w:i/>
          <w:sz w:val="24"/>
          <w:szCs w:val="24"/>
        </w:rPr>
        <w:t>Industrial and Labor Relations Review</w:t>
      </w:r>
      <w:r w:rsidRPr="00E94485">
        <w:rPr>
          <w:rFonts w:ascii="Times New Roman" w:hAnsi="Times New Roman"/>
          <w:sz w:val="24"/>
          <w:szCs w:val="24"/>
        </w:rPr>
        <w:t>, 54:3-16.</w:t>
      </w:r>
    </w:p>
    <w:p w:rsidR="00F954F6" w:rsidRPr="00E94485" w:rsidRDefault="009C2892" w:rsidP="00AA1C7F">
      <w:pPr>
        <w:spacing w:before="0"/>
        <w:rPr>
          <w:rFonts w:ascii="Times New Roman" w:hAnsi="Times New Roman"/>
          <w:i/>
          <w:sz w:val="24"/>
          <w:szCs w:val="24"/>
        </w:rPr>
      </w:pPr>
      <w:r w:rsidRPr="00E94485">
        <w:rPr>
          <w:rFonts w:ascii="Times New Roman" w:hAnsi="Times New Roman"/>
          <w:sz w:val="24"/>
          <w:szCs w:val="24"/>
        </w:rPr>
        <w:t xml:space="preserve">-----. 2005. “Black-White Wage Inequality, Employment Rates, and Incarceration.” </w:t>
      </w:r>
      <w:r w:rsidRPr="00E94485">
        <w:rPr>
          <w:rFonts w:ascii="Times New Roman" w:hAnsi="Times New Roman"/>
          <w:i/>
          <w:sz w:val="24"/>
          <w:szCs w:val="24"/>
        </w:rPr>
        <w:t xml:space="preserve">American </w:t>
      </w:r>
    </w:p>
    <w:p w:rsidR="009C2892" w:rsidRPr="00E94485" w:rsidRDefault="00F954F6" w:rsidP="00AA1C7F">
      <w:pPr>
        <w:spacing w:before="0"/>
        <w:rPr>
          <w:rFonts w:ascii="Times New Roman" w:hAnsi="Times New Roman"/>
          <w:sz w:val="24"/>
          <w:szCs w:val="24"/>
        </w:rPr>
      </w:pPr>
      <w:r w:rsidRPr="00E94485">
        <w:rPr>
          <w:rFonts w:ascii="Times New Roman" w:hAnsi="Times New Roman"/>
          <w:i/>
          <w:sz w:val="24"/>
          <w:szCs w:val="24"/>
        </w:rPr>
        <w:tab/>
      </w:r>
      <w:r w:rsidR="009C2892" w:rsidRPr="00E94485">
        <w:rPr>
          <w:rFonts w:ascii="Times New Roman" w:hAnsi="Times New Roman"/>
          <w:i/>
          <w:sz w:val="24"/>
          <w:szCs w:val="24"/>
        </w:rPr>
        <w:t>Journal of Sociology</w:t>
      </w:r>
      <w:r w:rsidR="009C2892" w:rsidRPr="00E94485">
        <w:rPr>
          <w:rFonts w:ascii="Times New Roman" w:hAnsi="Times New Roman"/>
          <w:sz w:val="24"/>
          <w:szCs w:val="24"/>
        </w:rPr>
        <w:t>, 111:553-578.</w:t>
      </w:r>
    </w:p>
    <w:p w:rsidR="006E6839" w:rsidRDefault="006E6839" w:rsidP="00F954F6">
      <w:pPr>
        <w:spacing w:before="0"/>
        <w:rPr>
          <w:rFonts w:ascii="Times New Roman" w:hAnsi="Times New Roman"/>
          <w:sz w:val="24"/>
          <w:szCs w:val="24"/>
        </w:rPr>
      </w:pPr>
    </w:p>
    <w:p w:rsidR="006E6839" w:rsidRDefault="006E6839"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763326" w:rsidRDefault="00763326" w:rsidP="00F954F6">
      <w:pPr>
        <w:spacing w:before="0"/>
        <w:rPr>
          <w:rFonts w:ascii="Times New Roman" w:hAnsi="Times New Roman"/>
          <w:sz w:val="24"/>
          <w:szCs w:val="24"/>
        </w:rPr>
      </w:pPr>
    </w:p>
    <w:p w:rsidR="000006E5" w:rsidRDefault="000006E5" w:rsidP="000006E5">
      <w:pPr>
        <w:spacing w:before="0"/>
        <w:rPr>
          <w:rFonts w:ascii="Times New Roman" w:hAnsi="Times New Roman"/>
          <w:sz w:val="24"/>
          <w:szCs w:val="24"/>
        </w:rPr>
      </w:pPr>
    </w:p>
    <w:p w:rsidR="000006E5" w:rsidRDefault="0044717A" w:rsidP="00F954F6">
      <w:pPr>
        <w:spacing w:before="0"/>
        <w:rPr>
          <w:rFonts w:ascii="Times New Roman" w:hAnsi="Times New Roman"/>
          <w:sz w:val="24"/>
          <w:szCs w:val="24"/>
        </w:rPr>
      </w:pPr>
      <w:r>
        <w:rPr>
          <w:rFonts w:ascii="Times New Roman" w:hAnsi="Times New Roman"/>
          <w:sz w:val="24"/>
          <w:szCs w:val="24"/>
        </w:rPr>
        <w:lastRenderedPageBreak/>
        <w:t>Appendix A.  Comparison of the American Community Survey and the Bureau of Justice Stati</w:t>
      </w:r>
      <w:r w:rsidR="00DB4CDC">
        <w:rPr>
          <w:rFonts w:ascii="Times New Roman" w:hAnsi="Times New Roman"/>
          <w:sz w:val="24"/>
          <w:szCs w:val="24"/>
        </w:rPr>
        <w:t>sti</w:t>
      </w:r>
      <w:r>
        <w:rPr>
          <w:rFonts w:ascii="Times New Roman" w:hAnsi="Times New Roman"/>
          <w:sz w:val="24"/>
          <w:szCs w:val="24"/>
        </w:rPr>
        <w:t>cs</w:t>
      </w:r>
      <w:r w:rsidR="00DB4CDC">
        <w:rPr>
          <w:rFonts w:ascii="Times New Roman" w:hAnsi="Times New Roman"/>
          <w:sz w:val="24"/>
          <w:szCs w:val="24"/>
        </w:rPr>
        <w:t>’</w:t>
      </w:r>
      <w:r>
        <w:rPr>
          <w:rFonts w:ascii="Times New Roman" w:hAnsi="Times New Roman"/>
          <w:sz w:val="24"/>
          <w:szCs w:val="24"/>
        </w:rPr>
        <w:t xml:space="preserve"> Survey of Inmates in State and Federal Correctional Facilities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BF1DB8" w:rsidRPr="008116FA" w:rsidTr="008116FA">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Survey Characteristics</w:t>
            </w:r>
          </w:p>
        </w:tc>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American Community Survey</w:t>
            </w:r>
          </w:p>
        </w:tc>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Bureau of Justice Statistics</w:t>
            </w:r>
          </w:p>
        </w:tc>
      </w:tr>
      <w:tr w:rsidR="00BF1DB8" w:rsidRPr="008116FA" w:rsidTr="008116FA">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Population universe</w:t>
            </w:r>
          </w:p>
        </w:tc>
        <w:tc>
          <w:tcPr>
            <w:tcW w:w="3192" w:type="dxa"/>
          </w:tcPr>
          <w:p w:rsidR="00BF1DB8" w:rsidRPr="008116FA" w:rsidRDefault="006B130A" w:rsidP="008116FA">
            <w:pPr>
              <w:spacing w:before="0"/>
              <w:rPr>
                <w:rFonts w:ascii="Times New Roman" w:hAnsi="Times New Roman"/>
                <w:sz w:val="24"/>
                <w:szCs w:val="24"/>
              </w:rPr>
            </w:pPr>
            <w:r w:rsidRPr="008116FA">
              <w:rPr>
                <w:rFonts w:ascii="Times New Roman" w:hAnsi="Times New Roman"/>
                <w:sz w:val="24"/>
                <w:szCs w:val="24"/>
              </w:rPr>
              <w:t xml:space="preserve">The resident population, including both the household and group </w:t>
            </w:r>
            <w:r w:rsidR="00292897" w:rsidRPr="008116FA">
              <w:rPr>
                <w:rFonts w:ascii="Times New Roman" w:hAnsi="Times New Roman"/>
                <w:sz w:val="24"/>
                <w:szCs w:val="24"/>
              </w:rPr>
              <w:t>quarters’</w:t>
            </w:r>
            <w:r w:rsidRPr="008116FA">
              <w:rPr>
                <w:rFonts w:ascii="Times New Roman" w:hAnsi="Times New Roman"/>
                <w:sz w:val="24"/>
                <w:szCs w:val="24"/>
              </w:rPr>
              <w:t xml:space="preserve"> populations.</w:t>
            </w:r>
          </w:p>
        </w:tc>
        <w:tc>
          <w:tcPr>
            <w:tcW w:w="3192" w:type="dxa"/>
          </w:tcPr>
          <w:p w:rsidR="00BF1DB8" w:rsidRPr="008116FA" w:rsidRDefault="00E87E2B" w:rsidP="008116FA">
            <w:pPr>
              <w:spacing w:before="0"/>
              <w:rPr>
                <w:rFonts w:ascii="Times New Roman" w:hAnsi="Times New Roman"/>
                <w:sz w:val="24"/>
                <w:szCs w:val="24"/>
              </w:rPr>
            </w:pPr>
            <w:r w:rsidRPr="008116FA">
              <w:rPr>
                <w:rFonts w:ascii="Times New Roman" w:hAnsi="Times New Roman"/>
                <w:sz w:val="24"/>
                <w:szCs w:val="24"/>
              </w:rPr>
              <w:t xml:space="preserve">Inmates in state and federal correctional facilities.  </w:t>
            </w:r>
          </w:p>
        </w:tc>
      </w:tr>
      <w:tr w:rsidR="00BF1DB8" w:rsidRPr="008116FA" w:rsidTr="008116FA">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Periodicity of collection</w:t>
            </w:r>
          </w:p>
        </w:tc>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 xml:space="preserve">Every year. </w:t>
            </w:r>
          </w:p>
        </w:tc>
        <w:tc>
          <w:tcPr>
            <w:tcW w:w="3192" w:type="dxa"/>
          </w:tcPr>
          <w:p w:rsidR="00BF1DB8" w:rsidRPr="008116FA" w:rsidRDefault="00BA5E8B" w:rsidP="008116FA">
            <w:pPr>
              <w:spacing w:before="0"/>
              <w:rPr>
                <w:rFonts w:ascii="Times New Roman" w:hAnsi="Times New Roman"/>
                <w:sz w:val="24"/>
                <w:szCs w:val="24"/>
              </w:rPr>
            </w:pPr>
            <w:r w:rsidRPr="008116FA">
              <w:rPr>
                <w:rFonts w:ascii="Times New Roman" w:hAnsi="Times New Roman"/>
                <w:sz w:val="24"/>
                <w:szCs w:val="24"/>
              </w:rPr>
              <w:t>Periodic;</w:t>
            </w:r>
            <w:r w:rsidR="00385EC7" w:rsidRPr="008116FA">
              <w:rPr>
                <w:rFonts w:ascii="Times New Roman" w:hAnsi="Times New Roman"/>
                <w:sz w:val="24"/>
                <w:szCs w:val="24"/>
              </w:rPr>
              <w:t xml:space="preserve"> </w:t>
            </w:r>
            <w:r w:rsidR="005A5643" w:rsidRPr="008116FA">
              <w:rPr>
                <w:rFonts w:ascii="Times New Roman" w:hAnsi="Times New Roman"/>
                <w:sz w:val="24"/>
                <w:szCs w:val="24"/>
              </w:rPr>
              <w:t>2004 is the most recent survey.</w:t>
            </w:r>
          </w:p>
        </w:tc>
      </w:tr>
      <w:tr w:rsidR="00BF1DB8" w:rsidRPr="008116FA" w:rsidTr="008116FA">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Sample size</w:t>
            </w:r>
          </w:p>
        </w:tc>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Annual sample of about 3 million addresses.</w:t>
            </w:r>
            <w:r w:rsidR="0055570F" w:rsidRPr="008116FA">
              <w:rPr>
                <w:rFonts w:ascii="Times New Roman" w:hAnsi="Times New Roman"/>
                <w:sz w:val="24"/>
                <w:szCs w:val="24"/>
              </w:rPr>
              <w:t xml:space="preserve"> Approximately 48,600 adults in correctional facilities, including 27,200 state inmates and 3,900 federal inmates.</w:t>
            </w:r>
          </w:p>
        </w:tc>
        <w:tc>
          <w:tcPr>
            <w:tcW w:w="3192" w:type="dxa"/>
          </w:tcPr>
          <w:p w:rsidR="00BF1DB8" w:rsidRPr="008116FA" w:rsidRDefault="00385EC7" w:rsidP="008116FA">
            <w:pPr>
              <w:spacing w:before="0"/>
              <w:rPr>
                <w:rFonts w:ascii="Times New Roman" w:hAnsi="Times New Roman"/>
                <w:sz w:val="24"/>
                <w:szCs w:val="24"/>
              </w:rPr>
            </w:pPr>
            <w:r w:rsidRPr="008116FA">
              <w:rPr>
                <w:rFonts w:ascii="Times New Roman" w:hAnsi="Times New Roman"/>
                <w:sz w:val="24"/>
                <w:szCs w:val="24"/>
              </w:rPr>
              <w:t xml:space="preserve">Approximately </w:t>
            </w:r>
            <w:r w:rsidR="00F34F95" w:rsidRPr="008116FA">
              <w:rPr>
                <w:rFonts w:ascii="Times New Roman" w:hAnsi="Times New Roman"/>
                <w:sz w:val="24"/>
                <w:szCs w:val="24"/>
              </w:rPr>
              <w:t>14,500 state inmates</w:t>
            </w:r>
            <w:r w:rsidRPr="008116FA">
              <w:rPr>
                <w:rFonts w:ascii="Times New Roman" w:hAnsi="Times New Roman"/>
                <w:sz w:val="24"/>
                <w:szCs w:val="24"/>
              </w:rPr>
              <w:t xml:space="preserve"> and 3,700 federal inmates</w:t>
            </w:r>
            <w:r w:rsidR="00F34F95" w:rsidRPr="008116FA">
              <w:rPr>
                <w:rFonts w:ascii="Times New Roman" w:hAnsi="Times New Roman"/>
                <w:sz w:val="24"/>
                <w:szCs w:val="24"/>
              </w:rPr>
              <w:t>.</w:t>
            </w:r>
          </w:p>
        </w:tc>
      </w:tr>
      <w:tr w:rsidR="00BF1DB8" w:rsidRPr="008116FA" w:rsidTr="008116FA">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Questionnaire items</w:t>
            </w:r>
          </w:p>
        </w:tc>
        <w:tc>
          <w:tcPr>
            <w:tcW w:w="3192" w:type="dxa"/>
          </w:tcPr>
          <w:p w:rsidR="00BF1DB8" w:rsidRPr="008116FA" w:rsidRDefault="004E02E7" w:rsidP="008116FA">
            <w:pPr>
              <w:spacing w:before="0"/>
              <w:rPr>
                <w:rFonts w:ascii="Times New Roman" w:hAnsi="Times New Roman"/>
                <w:sz w:val="24"/>
                <w:szCs w:val="24"/>
              </w:rPr>
            </w:pPr>
            <w:r w:rsidRPr="008116FA">
              <w:rPr>
                <w:rFonts w:ascii="Times New Roman" w:hAnsi="Times New Roman"/>
                <w:sz w:val="24"/>
                <w:szCs w:val="24"/>
              </w:rPr>
              <w:t>Data on e</w:t>
            </w:r>
            <w:r w:rsidR="00BF1DB8" w:rsidRPr="008116FA">
              <w:rPr>
                <w:rFonts w:ascii="Times New Roman" w:hAnsi="Times New Roman"/>
                <w:sz w:val="24"/>
                <w:szCs w:val="24"/>
              </w:rPr>
              <w:t>ducational attainment are derived from a single question</w:t>
            </w:r>
            <w:r w:rsidR="00F34F95" w:rsidRPr="008116FA">
              <w:rPr>
                <w:rFonts w:ascii="Times New Roman" w:hAnsi="Times New Roman"/>
                <w:sz w:val="24"/>
                <w:szCs w:val="24"/>
              </w:rPr>
              <w:t xml:space="preserve">: </w:t>
            </w:r>
            <w:r w:rsidR="00BF1DB8" w:rsidRPr="008116FA">
              <w:rPr>
                <w:rFonts w:ascii="Times New Roman" w:hAnsi="Times New Roman"/>
                <w:sz w:val="24"/>
                <w:szCs w:val="24"/>
              </w:rPr>
              <w:t>“What is the highest grade of school…has completed, or the highest degree… has received?”</w:t>
            </w:r>
          </w:p>
        </w:tc>
        <w:tc>
          <w:tcPr>
            <w:tcW w:w="3192" w:type="dxa"/>
          </w:tcPr>
          <w:p w:rsidR="00BF1DB8" w:rsidRPr="008116FA" w:rsidRDefault="00BF1DB8" w:rsidP="008116FA">
            <w:pPr>
              <w:spacing w:before="0"/>
              <w:rPr>
                <w:rFonts w:ascii="Times New Roman" w:hAnsi="Times New Roman"/>
                <w:sz w:val="24"/>
                <w:szCs w:val="24"/>
              </w:rPr>
            </w:pPr>
            <w:r w:rsidRPr="008116FA">
              <w:rPr>
                <w:rFonts w:ascii="Times New Roman" w:hAnsi="Times New Roman"/>
                <w:sz w:val="24"/>
                <w:szCs w:val="24"/>
              </w:rPr>
              <w:t xml:space="preserve">Data on educational attainment are derived from </w:t>
            </w:r>
            <w:r w:rsidR="00BA5E8B" w:rsidRPr="008116FA">
              <w:rPr>
                <w:rFonts w:ascii="Times New Roman" w:hAnsi="Times New Roman"/>
                <w:sz w:val="24"/>
                <w:szCs w:val="24"/>
              </w:rPr>
              <w:t xml:space="preserve">several </w:t>
            </w:r>
            <w:r w:rsidRPr="008116FA">
              <w:rPr>
                <w:rFonts w:ascii="Times New Roman" w:hAnsi="Times New Roman"/>
                <w:sz w:val="24"/>
                <w:szCs w:val="24"/>
              </w:rPr>
              <w:t>questions</w:t>
            </w:r>
            <w:r w:rsidR="00BA5E8B" w:rsidRPr="008116FA">
              <w:rPr>
                <w:rFonts w:ascii="Times New Roman" w:hAnsi="Times New Roman"/>
                <w:sz w:val="24"/>
                <w:szCs w:val="24"/>
              </w:rPr>
              <w:t>:</w:t>
            </w:r>
            <w:r w:rsidR="004E62E8" w:rsidRPr="008116FA">
              <w:rPr>
                <w:rFonts w:ascii="Times New Roman" w:hAnsi="Times New Roman"/>
                <w:sz w:val="24"/>
                <w:szCs w:val="24"/>
              </w:rPr>
              <w:t xml:space="preserve"> </w:t>
            </w:r>
            <w:r w:rsidR="007E7A4B" w:rsidRPr="008116FA">
              <w:rPr>
                <w:rFonts w:ascii="Times New Roman" w:hAnsi="Times New Roman"/>
                <w:sz w:val="24"/>
                <w:szCs w:val="24"/>
              </w:rPr>
              <w:t xml:space="preserve"> </w:t>
            </w:r>
            <w:r w:rsidR="00593EBD" w:rsidRPr="008116FA">
              <w:rPr>
                <w:rFonts w:ascii="Times New Roman" w:hAnsi="Times New Roman"/>
                <w:sz w:val="24"/>
                <w:szCs w:val="24"/>
              </w:rPr>
              <w:t>“Before you</w:t>
            </w:r>
            <w:r w:rsidR="00BA5E8B" w:rsidRPr="008116FA">
              <w:rPr>
                <w:rFonts w:ascii="Times New Roman" w:hAnsi="Times New Roman"/>
                <w:sz w:val="24"/>
                <w:szCs w:val="24"/>
              </w:rPr>
              <w:t>r</w:t>
            </w:r>
            <w:r w:rsidR="00593EBD" w:rsidRPr="008116FA">
              <w:rPr>
                <w:rFonts w:ascii="Times New Roman" w:hAnsi="Times New Roman"/>
                <w:sz w:val="24"/>
                <w:szCs w:val="24"/>
              </w:rPr>
              <w:t xml:space="preserve"> admissions, what was the highest grade of school that you ever attended?” </w:t>
            </w:r>
            <w:r w:rsidR="005953BB" w:rsidRPr="008116FA">
              <w:rPr>
                <w:rFonts w:ascii="Times New Roman" w:hAnsi="Times New Roman"/>
                <w:sz w:val="24"/>
                <w:szCs w:val="24"/>
              </w:rPr>
              <w:t>“Did you complete that year?” “Do you have a GED, that is, a high school equivalency certificate?”</w:t>
            </w:r>
            <w:r w:rsidR="007E7A4B" w:rsidRPr="008116FA">
              <w:rPr>
                <w:rFonts w:ascii="Times New Roman" w:hAnsi="Times New Roman"/>
                <w:sz w:val="24"/>
                <w:szCs w:val="24"/>
              </w:rPr>
              <w:t xml:space="preserve"> </w:t>
            </w:r>
          </w:p>
        </w:tc>
      </w:tr>
      <w:tr w:rsidR="00BF1DB8" w:rsidRPr="008116FA" w:rsidTr="008116FA">
        <w:tc>
          <w:tcPr>
            <w:tcW w:w="3192" w:type="dxa"/>
          </w:tcPr>
          <w:p w:rsidR="00BF1DB8" w:rsidRPr="008116FA" w:rsidRDefault="00BF1DB8" w:rsidP="008116FA">
            <w:pPr>
              <w:spacing w:before="0"/>
              <w:rPr>
                <w:rFonts w:ascii="Times New Roman" w:hAnsi="Times New Roman"/>
                <w:sz w:val="24"/>
                <w:szCs w:val="24"/>
              </w:rPr>
            </w:pPr>
          </w:p>
        </w:tc>
        <w:tc>
          <w:tcPr>
            <w:tcW w:w="3192" w:type="dxa"/>
          </w:tcPr>
          <w:p w:rsidR="00BF1DB8" w:rsidRPr="008116FA" w:rsidRDefault="005176D5" w:rsidP="008116FA">
            <w:pPr>
              <w:spacing w:before="0"/>
              <w:rPr>
                <w:rFonts w:ascii="Times New Roman" w:hAnsi="Times New Roman"/>
                <w:sz w:val="24"/>
                <w:szCs w:val="24"/>
              </w:rPr>
            </w:pPr>
            <w:r w:rsidRPr="008116FA">
              <w:rPr>
                <w:rFonts w:ascii="Times New Roman" w:hAnsi="Times New Roman"/>
                <w:sz w:val="24"/>
                <w:szCs w:val="24"/>
              </w:rPr>
              <w:t xml:space="preserve">Data on enrollment are derived from </w:t>
            </w:r>
            <w:r w:rsidR="00F34F95" w:rsidRPr="008116FA">
              <w:rPr>
                <w:rFonts w:ascii="Times New Roman" w:hAnsi="Times New Roman"/>
                <w:sz w:val="24"/>
                <w:szCs w:val="24"/>
              </w:rPr>
              <w:t xml:space="preserve">two </w:t>
            </w:r>
            <w:r w:rsidRPr="008116FA">
              <w:rPr>
                <w:rFonts w:ascii="Times New Roman" w:hAnsi="Times New Roman"/>
                <w:sz w:val="24"/>
                <w:szCs w:val="24"/>
              </w:rPr>
              <w:t>question</w:t>
            </w:r>
            <w:r w:rsidR="00F34F95" w:rsidRPr="008116FA">
              <w:rPr>
                <w:rFonts w:ascii="Times New Roman" w:hAnsi="Times New Roman"/>
                <w:sz w:val="24"/>
                <w:szCs w:val="24"/>
              </w:rPr>
              <w:t xml:space="preserve">s: </w:t>
            </w:r>
            <w:r w:rsidRPr="008116FA">
              <w:rPr>
                <w:rFonts w:ascii="Times New Roman" w:hAnsi="Times New Roman"/>
                <w:sz w:val="24"/>
                <w:szCs w:val="24"/>
              </w:rPr>
              <w:t>“</w:t>
            </w:r>
            <w:r w:rsidR="00BA5E8B" w:rsidRPr="008116FA">
              <w:rPr>
                <w:rFonts w:ascii="Times New Roman" w:hAnsi="Times New Roman"/>
                <w:sz w:val="24"/>
                <w:szCs w:val="24"/>
              </w:rPr>
              <w:t>At an</w:t>
            </w:r>
            <w:r w:rsidR="00F34F95" w:rsidRPr="008116FA">
              <w:rPr>
                <w:rFonts w:ascii="Times New Roman" w:hAnsi="Times New Roman"/>
                <w:sz w:val="24"/>
                <w:szCs w:val="24"/>
              </w:rPr>
              <w:t>y</w:t>
            </w:r>
            <w:r w:rsidR="00BA5E8B" w:rsidRPr="008116FA">
              <w:rPr>
                <w:rFonts w:ascii="Times New Roman" w:hAnsi="Times New Roman"/>
                <w:sz w:val="24"/>
                <w:szCs w:val="24"/>
              </w:rPr>
              <w:t xml:space="preserve"> time in the last 3 months, has…attended school or college? Include only nursery or preschool, kindergarten, elementary school, home school, and schooling which leads to a high school diploma or a college degree.”  “What grade or level was…attending?”</w:t>
            </w:r>
          </w:p>
        </w:tc>
        <w:tc>
          <w:tcPr>
            <w:tcW w:w="3192" w:type="dxa"/>
          </w:tcPr>
          <w:p w:rsidR="00BF1DB8" w:rsidRPr="008116FA" w:rsidRDefault="005953BB" w:rsidP="008116FA">
            <w:pPr>
              <w:spacing w:before="0"/>
              <w:rPr>
                <w:rFonts w:ascii="Times New Roman" w:hAnsi="Times New Roman"/>
                <w:sz w:val="24"/>
                <w:szCs w:val="24"/>
              </w:rPr>
            </w:pPr>
            <w:r w:rsidRPr="008116FA">
              <w:rPr>
                <w:rFonts w:ascii="Times New Roman" w:hAnsi="Times New Roman"/>
                <w:sz w:val="24"/>
                <w:szCs w:val="24"/>
              </w:rPr>
              <w:t>Data on enrollment are derived from</w:t>
            </w:r>
            <w:r w:rsidR="00F34F95" w:rsidRPr="008116FA">
              <w:rPr>
                <w:rFonts w:ascii="Times New Roman" w:hAnsi="Times New Roman"/>
                <w:sz w:val="24"/>
                <w:szCs w:val="24"/>
              </w:rPr>
              <w:t xml:space="preserve"> two questions:</w:t>
            </w:r>
            <w:r w:rsidRPr="008116FA">
              <w:rPr>
                <w:rFonts w:ascii="Times New Roman" w:hAnsi="Times New Roman"/>
                <w:sz w:val="24"/>
                <w:szCs w:val="24"/>
              </w:rPr>
              <w:t xml:space="preserve">  “Since your admission, have you ever been in any other education program? Exclude vocational training.”  “What kind of program was that- basic classes up to the 9</w:t>
            </w:r>
            <w:r w:rsidRPr="008116FA">
              <w:rPr>
                <w:rFonts w:ascii="Times New Roman" w:hAnsi="Times New Roman"/>
                <w:sz w:val="24"/>
                <w:szCs w:val="24"/>
                <w:vertAlign w:val="superscript"/>
              </w:rPr>
              <w:t>th</w:t>
            </w:r>
            <w:r w:rsidRPr="008116FA">
              <w:rPr>
                <w:rFonts w:ascii="Times New Roman" w:hAnsi="Times New Roman"/>
                <w:sz w:val="24"/>
                <w:szCs w:val="24"/>
              </w:rPr>
              <w:t xml:space="preserve"> grade, high school classes to get a diploma or GED, college level classes, or English as a second language?”</w:t>
            </w:r>
          </w:p>
        </w:tc>
      </w:tr>
      <w:tr w:rsidR="005176D5" w:rsidRPr="008116FA" w:rsidTr="008116FA">
        <w:tc>
          <w:tcPr>
            <w:tcW w:w="3192" w:type="dxa"/>
          </w:tcPr>
          <w:p w:rsidR="005176D5" w:rsidRPr="008116FA" w:rsidRDefault="005176D5" w:rsidP="008116FA">
            <w:pPr>
              <w:spacing w:before="0"/>
              <w:rPr>
                <w:rFonts w:ascii="Times New Roman" w:hAnsi="Times New Roman"/>
                <w:sz w:val="24"/>
                <w:szCs w:val="24"/>
              </w:rPr>
            </w:pPr>
            <w:r w:rsidRPr="008116FA">
              <w:rPr>
                <w:rFonts w:ascii="Times New Roman" w:hAnsi="Times New Roman"/>
                <w:sz w:val="24"/>
                <w:szCs w:val="24"/>
              </w:rPr>
              <w:t>Data collection method</w:t>
            </w:r>
          </w:p>
        </w:tc>
        <w:tc>
          <w:tcPr>
            <w:tcW w:w="3192" w:type="dxa"/>
          </w:tcPr>
          <w:p w:rsidR="005176D5" w:rsidRPr="008116FA" w:rsidRDefault="005176D5" w:rsidP="008116FA">
            <w:pPr>
              <w:spacing w:before="0"/>
              <w:rPr>
                <w:rFonts w:ascii="Times New Roman" w:hAnsi="Times New Roman"/>
                <w:sz w:val="24"/>
                <w:szCs w:val="24"/>
              </w:rPr>
            </w:pPr>
            <w:r w:rsidRPr="008116FA">
              <w:rPr>
                <w:rFonts w:ascii="Times New Roman" w:hAnsi="Times New Roman"/>
                <w:sz w:val="24"/>
                <w:szCs w:val="24"/>
              </w:rPr>
              <w:t>Mail, telephone, and personal-visit interviews.</w:t>
            </w:r>
          </w:p>
        </w:tc>
        <w:tc>
          <w:tcPr>
            <w:tcW w:w="3192" w:type="dxa"/>
          </w:tcPr>
          <w:p w:rsidR="005176D5" w:rsidRPr="008116FA" w:rsidRDefault="005176D5" w:rsidP="008116FA">
            <w:pPr>
              <w:spacing w:before="0"/>
              <w:rPr>
                <w:rFonts w:ascii="Times New Roman" w:hAnsi="Times New Roman"/>
                <w:sz w:val="24"/>
                <w:szCs w:val="24"/>
              </w:rPr>
            </w:pPr>
            <w:r w:rsidRPr="008116FA">
              <w:rPr>
                <w:rFonts w:ascii="Times New Roman" w:hAnsi="Times New Roman"/>
                <w:sz w:val="24"/>
                <w:szCs w:val="24"/>
              </w:rPr>
              <w:t>Personal interviews. Computer-assisted personal interview.</w:t>
            </w:r>
          </w:p>
        </w:tc>
      </w:tr>
    </w:tbl>
    <w:p w:rsidR="00071D4C" w:rsidRDefault="0044717A" w:rsidP="00F954F6">
      <w:pPr>
        <w:spacing w:before="0"/>
        <w:rPr>
          <w:rFonts w:ascii="Times New Roman" w:hAnsi="Times New Roman"/>
          <w:sz w:val="20"/>
          <w:szCs w:val="20"/>
        </w:rPr>
        <w:sectPr w:rsidR="00071D4C" w:rsidSect="00417399">
          <w:headerReference w:type="default" r:id="rId10"/>
          <w:footerReference w:type="default" r:id="rId11"/>
          <w:pgSz w:w="12240" w:h="15840" w:code="1"/>
          <w:pgMar w:top="1152" w:right="1440" w:bottom="1152" w:left="1440" w:header="720" w:footer="720" w:gutter="0"/>
          <w:pgNumType w:start="0"/>
          <w:cols w:space="720"/>
          <w:titlePg/>
          <w:docGrid w:linePitch="360"/>
        </w:sectPr>
      </w:pPr>
      <w:r w:rsidRPr="006C7696">
        <w:rPr>
          <w:rFonts w:ascii="Times New Roman" w:hAnsi="Times New Roman"/>
          <w:sz w:val="20"/>
          <w:szCs w:val="20"/>
        </w:rPr>
        <w:t>Source:</w:t>
      </w:r>
      <w:r w:rsidR="00DB4CDC" w:rsidRPr="006C7696">
        <w:rPr>
          <w:rFonts w:ascii="Times New Roman" w:hAnsi="Times New Roman"/>
          <w:sz w:val="20"/>
          <w:szCs w:val="20"/>
        </w:rPr>
        <w:t xml:space="preserve"> U.S. Census Burea</w:t>
      </w:r>
      <w:r w:rsidR="00746097" w:rsidRPr="006C7696">
        <w:rPr>
          <w:rFonts w:ascii="Times New Roman" w:hAnsi="Times New Roman"/>
          <w:sz w:val="20"/>
          <w:szCs w:val="20"/>
        </w:rPr>
        <w:t>u,</w:t>
      </w:r>
      <w:r w:rsidR="00DB4CDC" w:rsidRPr="006C7696">
        <w:rPr>
          <w:rFonts w:ascii="Times New Roman" w:hAnsi="Times New Roman"/>
          <w:sz w:val="20"/>
          <w:szCs w:val="20"/>
        </w:rPr>
        <w:t xml:space="preserve"> American Community Survey Design and Methodology Report 2009; </w:t>
      </w:r>
      <w:r w:rsidR="006C7696" w:rsidRPr="006C7696">
        <w:rPr>
          <w:rFonts w:ascii="Times New Roman" w:hAnsi="Times New Roman"/>
          <w:sz w:val="20"/>
          <w:szCs w:val="20"/>
        </w:rPr>
        <w:t>Bureau of Justice Statistics, SISCF 2004 Codebook.</w:t>
      </w:r>
    </w:p>
    <w:p w:rsidR="00EA1B3F" w:rsidRDefault="00EA1B3F" w:rsidP="00F954F6">
      <w:pPr>
        <w:spacing w:before="0"/>
        <w:rPr>
          <w:rFonts w:ascii="Times New Roman" w:hAnsi="Times New Roman"/>
          <w:sz w:val="20"/>
          <w:szCs w:val="20"/>
        </w:rPr>
      </w:pPr>
    </w:p>
    <w:p w:rsidR="00EA1B3F" w:rsidRDefault="00EA1B3F" w:rsidP="00F954F6">
      <w:pPr>
        <w:spacing w:before="0"/>
        <w:rPr>
          <w:rFonts w:ascii="Times New Roman" w:hAnsi="Times New Roman"/>
          <w:sz w:val="20"/>
          <w:szCs w:val="20"/>
        </w:rPr>
      </w:pPr>
    </w:p>
    <w:p w:rsidR="00071D4C" w:rsidRDefault="00341A6D" w:rsidP="00F954F6">
      <w:pPr>
        <w:spacing w:before="0"/>
        <w:rPr>
          <w:rFonts w:ascii="Times New Roman" w:hAnsi="Times New Roman"/>
          <w:sz w:val="20"/>
          <w:szCs w:val="20"/>
        </w:rPr>
        <w:sectPr w:rsidR="00071D4C" w:rsidSect="00071D4C">
          <w:pgSz w:w="15840" w:h="12240" w:orient="landscape" w:code="1"/>
          <w:pgMar w:top="1440" w:right="1152" w:bottom="1440" w:left="1152" w:header="720" w:footer="720" w:gutter="0"/>
          <w:pgNumType w:start="0"/>
          <w:cols w:space="720"/>
          <w:titlePg/>
          <w:docGrid w:linePitch="360"/>
        </w:sectPr>
      </w:pPr>
      <w:r w:rsidRPr="009B3E85">
        <w:rPr>
          <w:rFonts w:ascii="Times New Roman" w:hAnsi="Times New Roman"/>
          <w:sz w:val="20"/>
          <w:szCs w:val="20"/>
        </w:rPr>
        <w:object w:dxaOrig="20705" w:dyaOrig="7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35pt;height:375pt" o:ole="">
            <v:imagedata r:id="rId12" o:title=""/>
          </v:shape>
          <o:OLEObject Type="Embed" ProgID="Excel.Sheet.12" ShapeID="_x0000_i1033" DrawAspect="Content" ObjectID="_1461152426" r:id="rId13"/>
        </w:object>
      </w:r>
    </w:p>
    <w:p w:rsidR="00341A6D" w:rsidRDefault="00341A6D" w:rsidP="00F954F6">
      <w:pPr>
        <w:spacing w:before="0"/>
        <w:rPr>
          <w:rFonts w:ascii="Times New Roman" w:hAnsi="Times New Roman"/>
          <w:sz w:val="20"/>
          <w:szCs w:val="20"/>
        </w:rPr>
      </w:pPr>
      <w:r w:rsidRPr="009B3E85">
        <w:rPr>
          <w:rFonts w:ascii="Times New Roman" w:hAnsi="Times New Roman"/>
          <w:sz w:val="20"/>
          <w:szCs w:val="20"/>
        </w:rPr>
        <w:object w:dxaOrig="8093" w:dyaOrig="11814">
          <v:shape id="_x0000_i1032" type="#_x0000_t75" style="width:405pt;height:591pt" o:ole="">
            <v:imagedata r:id="rId14" o:title=""/>
          </v:shape>
          <o:OLEObject Type="Embed" ProgID="Excel.Sheet.12" ShapeID="_x0000_i1032" DrawAspect="Content" ObjectID="_1461152427" r:id="rId15"/>
        </w:object>
      </w:r>
    </w:p>
    <w:p w:rsidR="00071D4C" w:rsidRDefault="00071D4C" w:rsidP="00F954F6">
      <w:pPr>
        <w:spacing w:before="0"/>
        <w:rPr>
          <w:rFonts w:ascii="Times New Roman" w:hAnsi="Times New Roman"/>
          <w:sz w:val="20"/>
          <w:szCs w:val="20"/>
        </w:rPr>
        <w:sectPr w:rsidR="00071D4C" w:rsidSect="00071D4C">
          <w:pgSz w:w="12240" w:h="15840" w:code="1"/>
          <w:pgMar w:top="1152" w:right="1440" w:bottom="1152" w:left="1440" w:header="720" w:footer="720" w:gutter="0"/>
          <w:pgNumType w:start="0"/>
          <w:cols w:space="720"/>
          <w:titlePg/>
          <w:docGrid w:linePitch="360"/>
        </w:sectPr>
      </w:pPr>
    </w:p>
    <w:p w:rsidR="00341A6D" w:rsidRDefault="00341A6D" w:rsidP="00F954F6">
      <w:pPr>
        <w:spacing w:before="0"/>
        <w:rPr>
          <w:rFonts w:ascii="Times New Roman" w:hAnsi="Times New Roman"/>
          <w:sz w:val="20"/>
          <w:szCs w:val="20"/>
        </w:rPr>
      </w:pPr>
    </w:p>
    <w:p w:rsidR="00341A6D" w:rsidRDefault="008D2A55" w:rsidP="00F954F6">
      <w:pPr>
        <w:spacing w:before="0"/>
        <w:rPr>
          <w:rFonts w:ascii="Times New Roman" w:hAnsi="Times New Roman"/>
          <w:sz w:val="20"/>
          <w:szCs w:val="20"/>
        </w:rPr>
      </w:pPr>
      <w:r w:rsidRPr="009B3E85">
        <w:rPr>
          <w:rFonts w:ascii="Times New Roman" w:hAnsi="Times New Roman"/>
          <w:sz w:val="20"/>
          <w:szCs w:val="20"/>
        </w:rPr>
        <w:object w:dxaOrig="12014" w:dyaOrig="7058">
          <v:shape id="_x0000_i1031" type="#_x0000_t75" style="width:600.75pt;height:353.25pt" o:ole="">
            <v:imagedata r:id="rId16" o:title=""/>
          </v:shape>
          <o:OLEObject Type="Embed" ProgID="Excel.Sheet.12" ShapeID="_x0000_i1031" DrawAspect="Content" ObjectID="_1461152428" r:id="rId17"/>
        </w:object>
      </w:r>
    </w:p>
    <w:p w:rsidR="00E8662B" w:rsidRDefault="00E8662B" w:rsidP="00F954F6">
      <w:pPr>
        <w:spacing w:before="0"/>
        <w:rPr>
          <w:rFonts w:ascii="Times New Roman" w:hAnsi="Times New Roman"/>
          <w:sz w:val="20"/>
          <w:szCs w:val="20"/>
        </w:rPr>
      </w:pPr>
    </w:p>
    <w:p w:rsidR="00071D4C" w:rsidRDefault="000114C2" w:rsidP="00F954F6">
      <w:pPr>
        <w:spacing w:before="0"/>
        <w:rPr>
          <w:rFonts w:ascii="Times New Roman" w:hAnsi="Times New Roman"/>
          <w:sz w:val="20"/>
          <w:szCs w:val="20"/>
        </w:rPr>
      </w:pPr>
      <w:r w:rsidRPr="009B3E85">
        <w:rPr>
          <w:rFonts w:ascii="Times New Roman" w:hAnsi="Times New Roman"/>
          <w:sz w:val="20"/>
          <w:szCs w:val="20"/>
        </w:rPr>
        <w:object w:dxaOrig="12565" w:dyaOrig="8470">
          <v:shape id="_x0000_i1030" type="#_x0000_t75" style="width:628.5pt;height:423.75pt" o:ole="">
            <v:imagedata r:id="rId18" o:title=""/>
          </v:shape>
          <o:OLEObject Type="Embed" ProgID="Excel.Sheet.12" ShapeID="_x0000_i1030" DrawAspect="Content" ObjectID="_1461152429" r:id="rId19"/>
        </w:object>
      </w:r>
    </w:p>
    <w:p w:rsidR="000114C2" w:rsidRDefault="000114C2" w:rsidP="00F954F6">
      <w:pPr>
        <w:spacing w:before="0"/>
        <w:rPr>
          <w:rFonts w:ascii="Times New Roman" w:hAnsi="Times New Roman"/>
          <w:sz w:val="20"/>
          <w:szCs w:val="20"/>
        </w:rPr>
      </w:pPr>
    </w:p>
    <w:p w:rsidR="000114C2" w:rsidRDefault="00996FF3" w:rsidP="00F954F6">
      <w:pPr>
        <w:spacing w:before="0"/>
        <w:rPr>
          <w:rFonts w:ascii="Times New Roman" w:hAnsi="Times New Roman"/>
          <w:sz w:val="20"/>
          <w:szCs w:val="20"/>
        </w:rPr>
      </w:pPr>
      <w:r w:rsidRPr="009B3E85">
        <w:rPr>
          <w:rFonts w:ascii="Times New Roman" w:hAnsi="Times New Roman"/>
          <w:sz w:val="20"/>
          <w:szCs w:val="20"/>
        </w:rPr>
        <w:object w:dxaOrig="12912" w:dyaOrig="7248">
          <v:shape id="_x0000_i1029" type="#_x0000_t75" style="width:645.75pt;height:362.25pt" o:ole="">
            <v:imagedata r:id="rId20" o:title=""/>
          </v:shape>
          <o:OLEObject Type="Embed" ProgID="Excel.Sheet.12" ShapeID="_x0000_i1029" DrawAspect="Content" ObjectID="_1461152430" r:id="rId21"/>
        </w:object>
      </w:r>
    </w:p>
    <w:p w:rsidR="00A756E3" w:rsidRDefault="00A83CEC" w:rsidP="00F954F6">
      <w:pPr>
        <w:spacing w:before="0"/>
        <w:rPr>
          <w:rFonts w:ascii="Times New Roman" w:hAnsi="Times New Roman"/>
          <w:sz w:val="20"/>
          <w:szCs w:val="20"/>
        </w:rPr>
      </w:pPr>
      <w:r w:rsidRPr="009B3E85">
        <w:rPr>
          <w:rFonts w:ascii="Times New Roman" w:hAnsi="Times New Roman"/>
          <w:sz w:val="20"/>
          <w:szCs w:val="20"/>
        </w:rPr>
        <w:object w:dxaOrig="7918" w:dyaOrig="6288">
          <v:shape id="_x0000_i1028" type="#_x0000_t75" style="width:396pt;height:314.25pt" o:ole="">
            <v:imagedata r:id="rId22" o:title=""/>
          </v:shape>
          <o:OLEObject Type="Embed" ProgID="Excel.Sheet.12" ShapeID="_x0000_i1028" DrawAspect="Content" ObjectID="_1461152431" r:id="rId23"/>
        </w:object>
      </w:r>
    </w:p>
    <w:p w:rsidR="00A83CEC" w:rsidRDefault="00A83CEC" w:rsidP="00F954F6">
      <w:pPr>
        <w:spacing w:before="0"/>
        <w:rPr>
          <w:rFonts w:ascii="Times New Roman" w:hAnsi="Times New Roman"/>
          <w:sz w:val="20"/>
          <w:szCs w:val="20"/>
        </w:rPr>
      </w:pPr>
    </w:p>
    <w:p w:rsidR="00A83CEC" w:rsidRDefault="00A83CEC" w:rsidP="00F954F6">
      <w:pPr>
        <w:spacing w:before="0"/>
        <w:rPr>
          <w:rFonts w:ascii="Times New Roman" w:hAnsi="Times New Roman"/>
          <w:sz w:val="20"/>
          <w:szCs w:val="20"/>
        </w:rPr>
      </w:pPr>
    </w:p>
    <w:p w:rsidR="00996FF3" w:rsidRDefault="00996FF3" w:rsidP="00F954F6">
      <w:pPr>
        <w:spacing w:before="0"/>
        <w:rPr>
          <w:rFonts w:ascii="Times New Roman" w:hAnsi="Times New Roman"/>
          <w:sz w:val="20"/>
          <w:szCs w:val="20"/>
        </w:rPr>
      </w:pPr>
    </w:p>
    <w:p w:rsidR="00996FF3" w:rsidRDefault="00996FF3" w:rsidP="00F954F6">
      <w:pPr>
        <w:spacing w:before="0"/>
        <w:rPr>
          <w:rFonts w:ascii="Times New Roman" w:hAnsi="Times New Roman"/>
          <w:sz w:val="20"/>
          <w:szCs w:val="20"/>
        </w:rPr>
      </w:pPr>
      <w:r w:rsidRPr="009B3E85">
        <w:rPr>
          <w:rFonts w:ascii="Times New Roman" w:hAnsi="Times New Roman"/>
          <w:sz w:val="20"/>
          <w:szCs w:val="20"/>
        </w:rPr>
        <w:object w:dxaOrig="12347" w:dyaOrig="8717">
          <v:shape id="_x0000_i1027" type="#_x0000_t75" style="width:617.25pt;height:435.75pt" o:ole="">
            <v:imagedata r:id="rId24" o:title=""/>
          </v:shape>
          <o:OLEObject Type="Embed" ProgID="Excel.Sheet.12" ShapeID="_x0000_i1027" DrawAspect="Content" ObjectID="_1461152432" r:id="rId25"/>
        </w:object>
      </w:r>
    </w:p>
    <w:p w:rsidR="00996FF3" w:rsidRDefault="00996FF3" w:rsidP="00F954F6">
      <w:pPr>
        <w:spacing w:before="0"/>
        <w:rPr>
          <w:rFonts w:ascii="Times New Roman" w:hAnsi="Times New Roman"/>
          <w:sz w:val="20"/>
          <w:szCs w:val="20"/>
        </w:rPr>
      </w:pPr>
    </w:p>
    <w:p w:rsidR="00996FF3" w:rsidRDefault="002E2B83" w:rsidP="00F954F6">
      <w:pPr>
        <w:spacing w:before="0"/>
        <w:rPr>
          <w:rFonts w:ascii="Times New Roman" w:hAnsi="Times New Roman"/>
          <w:sz w:val="20"/>
          <w:szCs w:val="20"/>
        </w:rPr>
      </w:pPr>
      <w:r>
        <w:rPr>
          <w:rFonts w:ascii="Times New Roman" w:hAnsi="Times New Roman"/>
          <w:noProof/>
          <w:sz w:val="20"/>
          <w:szCs w:val="20"/>
        </w:rPr>
        <w:lastRenderedPageBreak/>
        <w:drawing>
          <wp:inline distT="0" distB="0" distL="0" distR="0">
            <wp:extent cx="7772400" cy="460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72400" cy="4600575"/>
                    </a:xfrm>
                    <a:prstGeom prst="rect">
                      <a:avLst/>
                    </a:prstGeom>
                    <a:noFill/>
                    <a:ln>
                      <a:noFill/>
                    </a:ln>
                  </pic:spPr>
                </pic:pic>
              </a:graphicData>
            </a:graphic>
          </wp:inline>
        </w:drawing>
      </w:r>
    </w:p>
    <w:p w:rsidR="00572BBE" w:rsidRDefault="00572BBE" w:rsidP="00F954F6">
      <w:pPr>
        <w:spacing w:before="0"/>
        <w:rPr>
          <w:rFonts w:ascii="Times New Roman" w:hAnsi="Times New Roman"/>
          <w:sz w:val="20"/>
          <w:szCs w:val="20"/>
        </w:rPr>
      </w:pPr>
    </w:p>
    <w:p w:rsidR="00572BBE" w:rsidRPr="006C7696" w:rsidRDefault="00572BBE" w:rsidP="00F954F6">
      <w:pPr>
        <w:spacing w:before="0"/>
        <w:rPr>
          <w:rFonts w:ascii="Times New Roman" w:hAnsi="Times New Roman"/>
          <w:sz w:val="20"/>
          <w:szCs w:val="20"/>
        </w:rPr>
      </w:pPr>
      <w:r w:rsidRPr="009B3E85">
        <w:rPr>
          <w:rFonts w:ascii="Times New Roman" w:hAnsi="Times New Roman"/>
          <w:sz w:val="20"/>
          <w:szCs w:val="20"/>
        </w:rPr>
        <w:object w:dxaOrig="7715" w:dyaOrig="6811">
          <v:shape id="_x0000_i1025" type="#_x0000_t75" style="width:385.5pt;height:340.5pt" o:ole="">
            <v:imagedata r:id="rId27" o:title=""/>
          </v:shape>
          <o:OLEObject Type="Embed" ProgID="Excel.Sheet.12" ShapeID="_x0000_i1025" DrawAspect="Content" ObjectID="_1461152433" r:id="rId28"/>
        </w:object>
      </w:r>
    </w:p>
    <w:sectPr w:rsidR="00572BBE" w:rsidRPr="006C7696" w:rsidSect="00071D4C">
      <w:pgSz w:w="15840" w:h="12240" w:orient="landscape" w:code="1"/>
      <w:pgMar w:top="1440" w:right="1152" w:bottom="1440" w:left="1152"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A4" w:rsidRDefault="00F005A4" w:rsidP="00842549">
      <w:pPr>
        <w:spacing w:before="0"/>
      </w:pPr>
      <w:r>
        <w:separator/>
      </w:r>
    </w:p>
  </w:endnote>
  <w:endnote w:type="continuationSeparator" w:id="0">
    <w:p w:rsidR="00F005A4" w:rsidRDefault="00F005A4" w:rsidP="008425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D4C" w:rsidRDefault="00071D4C">
    <w:pPr>
      <w:pStyle w:val="Footer"/>
      <w:jc w:val="center"/>
    </w:pPr>
  </w:p>
  <w:p w:rsidR="00071D4C" w:rsidRDefault="00071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A4" w:rsidRDefault="00F005A4" w:rsidP="00842549">
      <w:pPr>
        <w:spacing w:before="0"/>
      </w:pPr>
      <w:r>
        <w:separator/>
      </w:r>
    </w:p>
  </w:footnote>
  <w:footnote w:type="continuationSeparator" w:id="0">
    <w:p w:rsidR="00F005A4" w:rsidRDefault="00F005A4" w:rsidP="00842549">
      <w:pPr>
        <w:spacing w:before="0"/>
      </w:pPr>
      <w:r>
        <w:continuationSeparator/>
      </w:r>
    </w:p>
  </w:footnote>
  <w:footnote w:id="1">
    <w:p w:rsidR="00071D4C" w:rsidRDefault="00071D4C">
      <w:pPr>
        <w:pStyle w:val="FootnoteText"/>
      </w:pPr>
      <w:r>
        <w:rPr>
          <w:rStyle w:val="FootnoteReference"/>
        </w:rPr>
        <w:footnoteRef/>
      </w:r>
      <w:r>
        <w:t xml:space="preserve"> </w:t>
      </w:r>
      <w:r w:rsidRPr="00593BCA">
        <w:rPr>
          <w:rFonts w:ascii="Times New Roman" w:hAnsi="Times New Roman"/>
        </w:rPr>
        <w:t xml:space="preserve">The one-year </w:t>
      </w:r>
      <w:r>
        <w:rPr>
          <w:rFonts w:ascii="Times New Roman" w:hAnsi="Times New Roman"/>
        </w:rPr>
        <w:t xml:space="preserve">ACS </w:t>
      </w:r>
      <w:r w:rsidRPr="00593BCA">
        <w:rPr>
          <w:rFonts w:ascii="Times New Roman" w:hAnsi="Times New Roman"/>
        </w:rPr>
        <w:t>estimates allow researchers to look at the characteristics of communiti</w:t>
      </w:r>
      <w:r>
        <w:rPr>
          <w:rFonts w:ascii="Times New Roman" w:hAnsi="Times New Roman"/>
        </w:rPr>
        <w:t>es with populations exceeding 65</w:t>
      </w:r>
      <w:r w:rsidRPr="00593BCA">
        <w:rPr>
          <w:rFonts w:ascii="Times New Roman" w:hAnsi="Times New Roman"/>
        </w:rPr>
        <w:t xml:space="preserve">,000 persons.  </w:t>
      </w:r>
      <w:r>
        <w:rPr>
          <w:rFonts w:ascii="Times New Roman" w:hAnsi="Times New Roman"/>
        </w:rPr>
        <w:t xml:space="preserve">In December 2010, the Census Bureau released the first set of annual ACS </w:t>
      </w:r>
      <w:r w:rsidRPr="00593BCA">
        <w:rPr>
          <w:rFonts w:ascii="Times New Roman" w:hAnsi="Times New Roman"/>
        </w:rPr>
        <w:t xml:space="preserve">5-year estimates </w:t>
      </w:r>
      <w:r>
        <w:rPr>
          <w:rFonts w:ascii="Times New Roman" w:hAnsi="Times New Roman"/>
        </w:rPr>
        <w:t xml:space="preserve">that </w:t>
      </w:r>
      <w:r w:rsidRPr="00593BCA">
        <w:rPr>
          <w:rFonts w:ascii="Times New Roman" w:hAnsi="Times New Roman"/>
        </w:rPr>
        <w:t>enable researchers to examine the characteristics of persons living in more sparsely populated communities.</w:t>
      </w:r>
    </w:p>
  </w:footnote>
  <w:footnote w:id="2">
    <w:p w:rsidR="00071D4C" w:rsidRDefault="00071D4C">
      <w:pPr>
        <w:pStyle w:val="FootnoteText"/>
      </w:pPr>
      <w:r>
        <w:rPr>
          <w:rStyle w:val="FootnoteReference"/>
        </w:rPr>
        <w:footnoteRef/>
      </w:r>
      <w:r>
        <w:t xml:space="preserve"> </w:t>
      </w:r>
      <w:r w:rsidRPr="00514154">
        <w:rPr>
          <w:rFonts w:ascii="Times New Roman" w:hAnsi="Times New Roman"/>
        </w:rPr>
        <w:t xml:space="preserve">People living in group quarters are often excluded from surveys for a number of reasons, not the least of which is that they comprise a difficult-to-capture subset of the population.  The ACS has had to work against a variety of unique challenges associated with collecting data about persons living in correctional facilities.  For example, some states have a general rule prohibiting field workers from interviewing inmates.  In such cases, the ACS relies on administrative records to gather as much information about the persons in these facilities as possible.  </w:t>
      </w:r>
    </w:p>
  </w:footnote>
  <w:footnote w:id="3">
    <w:p w:rsidR="00071D4C" w:rsidRDefault="00071D4C">
      <w:pPr>
        <w:pStyle w:val="FootnoteText"/>
      </w:pPr>
      <w:r>
        <w:rPr>
          <w:rStyle w:val="FootnoteReference"/>
        </w:rPr>
        <w:footnoteRef/>
      </w:r>
      <w:r>
        <w:t xml:space="preserve"> </w:t>
      </w:r>
      <w:r w:rsidRPr="003569E9">
        <w:rPr>
          <w:rFonts w:ascii="Times New Roman" w:hAnsi="Times New Roman"/>
        </w:rPr>
        <w:t>Throughout the paper we refer to the adult correctional population as prisoners.</w:t>
      </w:r>
    </w:p>
  </w:footnote>
  <w:footnote w:id="4">
    <w:p w:rsidR="00071D4C" w:rsidRDefault="00071D4C">
      <w:pPr>
        <w:pStyle w:val="FootnoteText"/>
      </w:pPr>
      <w:r>
        <w:rPr>
          <w:rStyle w:val="FootnoteReference"/>
        </w:rPr>
        <w:footnoteRef/>
      </w:r>
      <w:r>
        <w:t xml:space="preserve"> </w:t>
      </w:r>
      <w:r w:rsidRPr="00D670B7">
        <w:rPr>
          <w:rFonts w:ascii="Times New Roman" w:hAnsi="Times New Roman"/>
        </w:rPr>
        <w:t>The CAPI instrument contains follow-up questions on GED attainment for people who report 12</w:t>
      </w:r>
      <w:r w:rsidRPr="00D670B7">
        <w:rPr>
          <w:rFonts w:ascii="Times New Roman" w:hAnsi="Times New Roman"/>
          <w:vertAlign w:val="superscript"/>
        </w:rPr>
        <w:t>th</w:t>
      </w:r>
      <w:r w:rsidRPr="00D670B7">
        <w:rPr>
          <w:rFonts w:ascii="Times New Roman" w:hAnsi="Times New Roman"/>
        </w:rPr>
        <w:t xml:space="preserve"> grade but no degree as their highest level of attainment.  These questions are recoded into a single attainment item.</w:t>
      </w:r>
    </w:p>
  </w:footnote>
  <w:footnote w:id="5">
    <w:p w:rsidR="00071D4C" w:rsidRPr="00E46FAD" w:rsidRDefault="00071D4C" w:rsidP="00941C5D">
      <w:pPr>
        <w:pStyle w:val="FootnoteText"/>
        <w:rPr>
          <w:rFonts w:ascii="Times New Roman" w:hAnsi="Times New Roman"/>
        </w:rPr>
      </w:pPr>
      <w:r w:rsidRPr="00E46FAD">
        <w:rPr>
          <w:rStyle w:val="FootnoteReference"/>
          <w:rFonts w:ascii="Times New Roman" w:hAnsi="Times New Roman"/>
        </w:rPr>
        <w:footnoteRef/>
      </w:r>
      <w:r w:rsidRPr="00E46FAD">
        <w:rPr>
          <w:rFonts w:ascii="Times New Roman" w:hAnsi="Times New Roman"/>
        </w:rPr>
        <w:t xml:space="preserve"> For a more detailed comparison of the ACS and the BJS surveys, please see Appendix A.</w:t>
      </w:r>
    </w:p>
  </w:footnote>
  <w:footnote w:id="6">
    <w:p w:rsidR="00071D4C" w:rsidRPr="00E46FAD" w:rsidRDefault="00071D4C">
      <w:pPr>
        <w:pStyle w:val="FootnoteText"/>
        <w:rPr>
          <w:rFonts w:ascii="Times New Roman" w:hAnsi="Times New Roman"/>
        </w:rPr>
      </w:pPr>
      <w:r w:rsidRPr="00E46FAD">
        <w:rPr>
          <w:rStyle w:val="FootnoteReference"/>
          <w:rFonts w:ascii="Times New Roman" w:hAnsi="Times New Roman"/>
        </w:rPr>
        <w:footnoteRef/>
      </w:r>
      <w:r w:rsidRPr="00E46FAD">
        <w:rPr>
          <w:rFonts w:ascii="Times New Roman" w:hAnsi="Times New Roman"/>
        </w:rPr>
        <w:t xml:space="preserve"> In supplemental analyses we documented the educational attainment of federal, state, and local inmates separately and found that federal inmates have slightly higher levels of educational attainment and local inmates have slightly lower levels of educational attainment.  However, in this paper we combine all adults in correctional facilities.</w:t>
      </w:r>
    </w:p>
  </w:footnote>
  <w:footnote w:id="7">
    <w:p w:rsidR="00071D4C" w:rsidRDefault="00071D4C">
      <w:pPr>
        <w:pStyle w:val="FootnoteText"/>
      </w:pPr>
      <w:r>
        <w:rPr>
          <w:rStyle w:val="FootnoteReference"/>
        </w:rPr>
        <w:footnoteRef/>
      </w:r>
      <w:r>
        <w:t xml:space="preserve"> </w:t>
      </w:r>
      <w:r>
        <w:rPr>
          <w:rFonts w:ascii="Times New Roman" w:hAnsi="Times New Roman"/>
        </w:rPr>
        <w:t>We use mutually exclusive racial and ethnic categories</w:t>
      </w:r>
      <w:r w:rsidRPr="00E73CED">
        <w:rPr>
          <w:rFonts w:ascii="Times New Roman" w:hAnsi="Times New Roman"/>
        </w:rPr>
        <w:t xml:space="preserve">, </w:t>
      </w:r>
      <w:r>
        <w:rPr>
          <w:rFonts w:ascii="Times New Roman" w:hAnsi="Times New Roman"/>
        </w:rPr>
        <w:t xml:space="preserve">displaying results for </w:t>
      </w:r>
      <w:r w:rsidRPr="00E73CED">
        <w:rPr>
          <w:rFonts w:ascii="Times New Roman" w:hAnsi="Times New Roman"/>
        </w:rPr>
        <w:t>non-Hispanic white alone, non-Hispanic black alone, and Hispanic</w:t>
      </w:r>
      <w:r>
        <w:rPr>
          <w:rFonts w:ascii="Times New Roman" w:hAnsi="Times New Roman"/>
        </w:rPr>
        <w:t>.</w:t>
      </w:r>
    </w:p>
  </w:footnote>
  <w:footnote w:id="8">
    <w:p w:rsidR="00071D4C" w:rsidRDefault="00071D4C">
      <w:pPr>
        <w:pStyle w:val="FootnoteText"/>
      </w:pPr>
      <w:r>
        <w:rPr>
          <w:rStyle w:val="FootnoteReference"/>
        </w:rPr>
        <w:footnoteRef/>
      </w:r>
      <w:r>
        <w:t xml:space="preserve"> </w:t>
      </w:r>
      <w:r w:rsidRPr="00E73CED">
        <w:rPr>
          <w:rFonts w:ascii="Times New Roman" w:hAnsi="Times New Roman"/>
        </w:rPr>
        <w:t>We use the terms “general” and “total household” population interchangeably.</w:t>
      </w:r>
    </w:p>
  </w:footnote>
  <w:footnote w:id="9">
    <w:p w:rsidR="00071D4C" w:rsidRPr="00E46FAD" w:rsidRDefault="00071D4C">
      <w:pPr>
        <w:pStyle w:val="FootnoteText"/>
        <w:rPr>
          <w:rFonts w:ascii="Times New Roman" w:hAnsi="Times New Roman"/>
        </w:rPr>
      </w:pPr>
      <w:r w:rsidRPr="00E46FAD">
        <w:rPr>
          <w:rStyle w:val="FootnoteReference"/>
          <w:rFonts w:ascii="Times New Roman" w:hAnsi="Times New Roman"/>
        </w:rPr>
        <w:footnoteRef/>
      </w:r>
      <w:r w:rsidRPr="00E46FAD">
        <w:rPr>
          <w:rFonts w:ascii="Times New Roman" w:hAnsi="Times New Roman"/>
        </w:rPr>
        <w:t xml:space="preserve"> We selected $14,000 by rounding up </w:t>
      </w:r>
      <w:r>
        <w:rPr>
          <w:rFonts w:ascii="Times New Roman" w:hAnsi="Times New Roman"/>
        </w:rPr>
        <w:t xml:space="preserve">to the nearest thousand dollars </w:t>
      </w:r>
      <w:r w:rsidRPr="00E46FAD">
        <w:rPr>
          <w:rFonts w:ascii="Times New Roman" w:hAnsi="Times New Roman"/>
        </w:rPr>
        <w:t xml:space="preserve">from the </w:t>
      </w:r>
      <w:r>
        <w:rPr>
          <w:rFonts w:ascii="Times New Roman" w:hAnsi="Times New Roman"/>
        </w:rPr>
        <w:t xml:space="preserve">poverty guideline </w:t>
      </w:r>
      <w:r w:rsidRPr="00E46FAD">
        <w:rPr>
          <w:rFonts w:ascii="Times New Roman" w:hAnsi="Times New Roman"/>
        </w:rPr>
        <w:t xml:space="preserve">for a single individual in </w:t>
      </w:r>
      <w:r>
        <w:rPr>
          <w:rFonts w:ascii="Times New Roman" w:hAnsi="Times New Roman"/>
        </w:rPr>
        <w:t>Alaska</w:t>
      </w:r>
      <w:r w:rsidRPr="00E46FAD">
        <w:rPr>
          <w:rFonts w:ascii="Times New Roman" w:hAnsi="Times New Roman"/>
        </w:rPr>
        <w:t xml:space="preserve">, the state with the highest </w:t>
      </w:r>
      <w:r>
        <w:rPr>
          <w:rFonts w:ascii="Times New Roman" w:hAnsi="Times New Roman"/>
        </w:rPr>
        <w:t>poverty guideline</w:t>
      </w:r>
      <w:r w:rsidRPr="00E46FAD">
        <w:rPr>
          <w:rFonts w:ascii="Times New Roman" w:hAnsi="Times New Roman"/>
        </w:rPr>
        <w:t xml:space="preserve">.  </w:t>
      </w:r>
      <w:r w:rsidRPr="00710595">
        <w:rPr>
          <w:rFonts w:ascii="Times New Roman" w:hAnsi="Times New Roman"/>
        </w:rPr>
        <w:t xml:space="preserve">While the 2009 poverty </w:t>
      </w:r>
      <w:r>
        <w:rPr>
          <w:rFonts w:ascii="Times New Roman" w:hAnsi="Times New Roman"/>
        </w:rPr>
        <w:t>guide</w:t>
      </w:r>
      <w:r w:rsidRPr="00710595">
        <w:rPr>
          <w:rFonts w:ascii="Times New Roman" w:hAnsi="Times New Roman"/>
        </w:rPr>
        <w:t>line for an</w:t>
      </w:r>
      <w:r>
        <w:rPr>
          <w:rFonts w:ascii="Times New Roman" w:hAnsi="Times New Roman"/>
        </w:rPr>
        <w:t xml:space="preserve"> </w:t>
      </w:r>
      <w:r w:rsidRPr="00710595">
        <w:rPr>
          <w:rFonts w:ascii="Times New Roman" w:hAnsi="Times New Roman"/>
        </w:rPr>
        <w:t>individual living in the 48 contiguous states was $10,830, Hawaii’s level was $12,460 and Alaska’s was $13,530 (U.S. Department of Health &amp; Human Services. http://aspe.hhs.gov/poverty/09poverty.shtml).</w:t>
      </w:r>
    </w:p>
  </w:footnote>
  <w:footnote w:id="10">
    <w:p w:rsidR="00071D4C" w:rsidRPr="00D63AE0" w:rsidRDefault="00071D4C" w:rsidP="00DB27E3">
      <w:pPr>
        <w:pStyle w:val="FootnoteText"/>
        <w:rPr>
          <w:rFonts w:ascii="Times New Roman" w:hAnsi="Times New Roman"/>
        </w:rPr>
      </w:pPr>
      <w:r w:rsidRPr="00D63AE0">
        <w:rPr>
          <w:rStyle w:val="FootnoteReference"/>
          <w:rFonts w:ascii="Times New Roman" w:hAnsi="Times New Roman"/>
        </w:rPr>
        <w:footnoteRef/>
      </w:r>
      <w:r w:rsidRPr="00D63AE0">
        <w:rPr>
          <w:rFonts w:ascii="Times New Roman" w:hAnsi="Times New Roman"/>
        </w:rPr>
        <w:t xml:space="preserve"> We</w:t>
      </w:r>
      <w:r>
        <w:rPr>
          <w:rFonts w:ascii="Times New Roman" w:hAnsi="Times New Roman"/>
        </w:rPr>
        <w:t xml:space="preserve"> also examined whether educational attainment and enrollment differed more between inmates who had moved since one year ago and those who had not or between adults in the general population who had moved since one year ago and those who had not.  We did not find substantive differences so excluded these mobility analyses from the results section.</w:t>
      </w:r>
    </w:p>
  </w:footnote>
  <w:footnote w:id="11">
    <w:p w:rsidR="00071D4C" w:rsidRDefault="00071D4C">
      <w:pPr>
        <w:pStyle w:val="FootnoteText"/>
      </w:pPr>
      <w:r>
        <w:rPr>
          <w:rStyle w:val="FootnoteReference"/>
        </w:rPr>
        <w:footnoteRef/>
      </w:r>
      <w:r>
        <w:t xml:space="preserve"> </w:t>
      </w:r>
      <w:r w:rsidRPr="00FC4A2F">
        <w:rPr>
          <w:rFonts w:ascii="Times New Roman" w:hAnsi="Times New Roman"/>
        </w:rPr>
        <w:t>The “at risk” groups were not included in comparisons of enrollment because they were specifically selected to exclude those currently enrolled in college.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D4C" w:rsidRDefault="00071D4C">
    <w:pPr>
      <w:pStyle w:val="Header"/>
      <w:jc w:val="right"/>
    </w:pPr>
    <w:r w:rsidRPr="006A770B">
      <w:rPr>
        <w:rFonts w:ascii="Times New Roman" w:hAnsi="Times New Roman"/>
      </w:rPr>
      <w:t xml:space="preserve">Ewert and Wildhagen  </w:t>
    </w:r>
    <w:r w:rsidR="00CD1B58" w:rsidRPr="006A770B">
      <w:rPr>
        <w:rFonts w:ascii="Times New Roman" w:hAnsi="Times New Roman"/>
      </w:rPr>
      <w:fldChar w:fldCharType="begin"/>
    </w:r>
    <w:r w:rsidRPr="006A770B">
      <w:rPr>
        <w:rFonts w:ascii="Times New Roman" w:hAnsi="Times New Roman"/>
      </w:rPr>
      <w:instrText xml:space="preserve"> PAGE   \* MERGEFORMAT </w:instrText>
    </w:r>
    <w:r w:rsidR="00CD1B58" w:rsidRPr="006A770B">
      <w:rPr>
        <w:rFonts w:ascii="Times New Roman" w:hAnsi="Times New Roman"/>
      </w:rPr>
      <w:fldChar w:fldCharType="separate"/>
    </w:r>
    <w:r w:rsidR="002E2B83">
      <w:rPr>
        <w:rFonts w:ascii="Times New Roman" w:hAnsi="Times New Roman"/>
        <w:noProof/>
      </w:rPr>
      <w:t>1</w:t>
    </w:r>
    <w:r w:rsidR="00CD1B58" w:rsidRPr="006A770B">
      <w:rPr>
        <w:rFonts w:ascii="Times New Roman" w:hAnsi="Times New Roman"/>
      </w:rPr>
      <w:fldChar w:fldCharType="end"/>
    </w:r>
  </w:p>
  <w:p w:rsidR="00071D4C" w:rsidRDefault="00071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9037C"/>
    <w:rsid w:val="000006E5"/>
    <w:rsid w:val="00001F94"/>
    <w:rsid w:val="00002FB6"/>
    <w:rsid w:val="00006285"/>
    <w:rsid w:val="000114C2"/>
    <w:rsid w:val="0001490E"/>
    <w:rsid w:val="00014974"/>
    <w:rsid w:val="00022C62"/>
    <w:rsid w:val="00027C28"/>
    <w:rsid w:val="0003109C"/>
    <w:rsid w:val="00034697"/>
    <w:rsid w:val="000349EF"/>
    <w:rsid w:val="00041791"/>
    <w:rsid w:val="00042B2D"/>
    <w:rsid w:val="00043814"/>
    <w:rsid w:val="00043A09"/>
    <w:rsid w:val="00044026"/>
    <w:rsid w:val="000461D6"/>
    <w:rsid w:val="00047CE5"/>
    <w:rsid w:val="00050A2B"/>
    <w:rsid w:val="00050F79"/>
    <w:rsid w:val="00055049"/>
    <w:rsid w:val="000612DE"/>
    <w:rsid w:val="00062F94"/>
    <w:rsid w:val="000647AD"/>
    <w:rsid w:val="00065D2B"/>
    <w:rsid w:val="000667BD"/>
    <w:rsid w:val="000712A1"/>
    <w:rsid w:val="00071900"/>
    <w:rsid w:val="00071D4C"/>
    <w:rsid w:val="00071E0A"/>
    <w:rsid w:val="00072F52"/>
    <w:rsid w:val="000732A6"/>
    <w:rsid w:val="00073854"/>
    <w:rsid w:val="00074ECB"/>
    <w:rsid w:val="00080330"/>
    <w:rsid w:val="00083566"/>
    <w:rsid w:val="00083F1D"/>
    <w:rsid w:val="00087803"/>
    <w:rsid w:val="000901A2"/>
    <w:rsid w:val="00090C30"/>
    <w:rsid w:val="000912EC"/>
    <w:rsid w:val="000926EB"/>
    <w:rsid w:val="00096B73"/>
    <w:rsid w:val="00097C74"/>
    <w:rsid w:val="000A7059"/>
    <w:rsid w:val="000B0168"/>
    <w:rsid w:val="000B201C"/>
    <w:rsid w:val="000B29F0"/>
    <w:rsid w:val="000B2AEC"/>
    <w:rsid w:val="000B45BB"/>
    <w:rsid w:val="000B7F70"/>
    <w:rsid w:val="000C22A4"/>
    <w:rsid w:val="000C2799"/>
    <w:rsid w:val="000C5DE8"/>
    <w:rsid w:val="000C7CDD"/>
    <w:rsid w:val="000D2144"/>
    <w:rsid w:val="000D421C"/>
    <w:rsid w:val="000D4AC2"/>
    <w:rsid w:val="000D4AD5"/>
    <w:rsid w:val="000D60AD"/>
    <w:rsid w:val="000D7858"/>
    <w:rsid w:val="000E0D21"/>
    <w:rsid w:val="000E21A1"/>
    <w:rsid w:val="000E3658"/>
    <w:rsid w:val="000E37E7"/>
    <w:rsid w:val="000E6399"/>
    <w:rsid w:val="000E6DF0"/>
    <w:rsid w:val="000E7904"/>
    <w:rsid w:val="000E7ADD"/>
    <w:rsid w:val="000E7BA7"/>
    <w:rsid w:val="000F0CB1"/>
    <w:rsid w:val="000F2517"/>
    <w:rsid w:val="000F32C2"/>
    <w:rsid w:val="000F437B"/>
    <w:rsid w:val="000F617C"/>
    <w:rsid w:val="0010066C"/>
    <w:rsid w:val="001019E6"/>
    <w:rsid w:val="00106DDF"/>
    <w:rsid w:val="0011269C"/>
    <w:rsid w:val="0011612F"/>
    <w:rsid w:val="001210D3"/>
    <w:rsid w:val="0012450A"/>
    <w:rsid w:val="00127A3D"/>
    <w:rsid w:val="00134021"/>
    <w:rsid w:val="001342A5"/>
    <w:rsid w:val="00134BB2"/>
    <w:rsid w:val="00134C1B"/>
    <w:rsid w:val="00135535"/>
    <w:rsid w:val="001478DE"/>
    <w:rsid w:val="001509FB"/>
    <w:rsid w:val="001519B0"/>
    <w:rsid w:val="00151F62"/>
    <w:rsid w:val="00152417"/>
    <w:rsid w:val="0015368B"/>
    <w:rsid w:val="001544B5"/>
    <w:rsid w:val="00155C39"/>
    <w:rsid w:val="0015674F"/>
    <w:rsid w:val="0015720E"/>
    <w:rsid w:val="00163E15"/>
    <w:rsid w:val="00163FC6"/>
    <w:rsid w:val="001642AF"/>
    <w:rsid w:val="001650A6"/>
    <w:rsid w:val="0016543C"/>
    <w:rsid w:val="0016646E"/>
    <w:rsid w:val="00166758"/>
    <w:rsid w:val="0016696B"/>
    <w:rsid w:val="00167CB5"/>
    <w:rsid w:val="00170E8C"/>
    <w:rsid w:val="001734D8"/>
    <w:rsid w:val="00176234"/>
    <w:rsid w:val="00177077"/>
    <w:rsid w:val="0017720A"/>
    <w:rsid w:val="001805F4"/>
    <w:rsid w:val="00182320"/>
    <w:rsid w:val="00185C4A"/>
    <w:rsid w:val="00190C44"/>
    <w:rsid w:val="0019233B"/>
    <w:rsid w:val="001A04D2"/>
    <w:rsid w:val="001B02FF"/>
    <w:rsid w:val="001B0A78"/>
    <w:rsid w:val="001B1D96"/>
    <w:rsid w:val="001B3CF5"/>
    <w:rsid w:val="001B46A6"/>
    <w:rsid w:val="001B5A0A"/>
    <w:rsid w:val="001C0E13"/>
    <w:rsid w:val="001C0F8B"/>
    <w:rsid w:val="001C2517"/>
    <w:rsid w:val="001C29F9"/>
    <w:rsid w:val="001D125E"/>
    <w:rsid w:val="001D35A2"/>
    <w:rsid w:val="001D42D5"/>
    <w:rsid w:val="001D54A2"/>
    <w:rsid w:val="001E158B"/>
    <w:rsid w:val="001E1E4A"/>
    <w:rsid w:val="001E32AB"/>
    <w:rsid w:val="001E5202"/>
    <w:rsid w:val="001E5EB4"/>
    <w:rsid w:val="001E7300"/>
    <w:rsid w:val="001F1833"/>
    <w:rsid w:val="001F2566"/>
    <w:rsid w:val="001F2E6C"/>
    <w:rsid w:val="001F3C50"/>
    <w:rsid w:val="001F63B0"/>
    <w:rsid w:val="001F68A7"/>
    <w:rsid w:val="0020035E"/>
    <w:rsid w:val="00203526"/>
    <w:rsid w:val="00204060"/>
    <w:rsid w:val="002050EA"/>
    <w:rsid w:val="002055DA"/>
    <w:rsid w:val="0021011D"/>
    <w:rsid w:val="002110B2"/>
    <w:rsid w:val="002156D2"/>
    <w:rsid w:val="00216A44"/>
    <w:rsid w:val="00216EAD"/>
    <w:rsid w:val="00217041"/>
    <w:rsid w:val="00221996"/>
    <w:rsid w:val="002246B2"/>
    <w:rsid w:val="00232603"/>
    <w:rsid w:val="00233BFE"/>
    <w:rsid w:val="00234100"/>
    <w:rsid w:val="00234460"/>
    <w:rsid w:val="00240E65"/>
    <w:rsid w:val="00241DEF"/>
    <w:rsid w:val="00245E24"/>
    <w:rsid w:val="00246F24"/>
    <w:rsid w:val="00251948"/>
    <w:rsid w:val="00261EDA"/>
    <w:rsid w:val="00263989"/>
    <w:rsid w:val="00267329"/>
    <w:rsid w:val="00267514"/>
    <w:rsid w:val="00267CB7"/>
    <w:rsid w:val="00270953"/>
    <w:rsid w:val="00276051"/>
    <w:rsid w:val="00276CB0"/>
    <w:rsid w:val="002772DD"/>
    <w:rsid w:val="00280E10"/>
    <w:rsid w:val="00281DCB"/>
    <w:rsid w:val="0028309B"/>
    <w:rsid w:val="00283C97"/>
    <w:rsid w:val="00286506"/>
    <w:rsid w:val="002917DD"/>
    <w:rsid w:val="0029206C"/>
    <w:rsid w:val="00292897"/>
    <w:rsid w:val="00294E3D"/>
    <w:rsid w:val="002960D2"/>
    <w:rsid w:val="0029660B"/>
    <w:rsid w:val="00296BE8"/>
    <w:rsid w:val="002A2EA2"/>
    <w:rsid w:val="002A48C8"/>
    <w:rsid w:val="002A4DFA"/>
    <w:rsid w:val="002A5EDC"/>
    <w:rsid w:val="002B1C5B"/>
    <w:rsid w:val="002B1D10"/>
    <w:rsid w:val="002B373F"/>
    <w:rsid w:val="002B47D2"/>
    <w:rsid w:val="002B57D7"/>
    <w:rsid w:val="002C1390"/>
    <w:rsid w:val="002C2A1A"/>
    <w:rsid w:val="002C42B7"/>
    <w:rsid w:val="002D204E"/>
    <w:rsid w:val="002E2291"/>
    <w:rsid w:val="002E2B83"/>
    <w:rsid w:val="002E3FF0"/>
    <w:rsid w:val="002E6B03"/>
    <w:rsid w:val="002F11D9"/>
    <w:rsid w:val="002F1D70"/>
    <w:rsid w:val="002F2D87"/>
    <w:rsid w:val="002F5306"/>
    <w:rsid w:val="002F5975"/>
    <w:rsid w:val="0030115B"/>
    <w:rsid w:val="00302FD9"/>
    <w:rsid w:val="003039D6"/>
    <w:rsid w:val="00304838"/>
    <w:rsid w:val="003058A2"/>
    <w:rsid w:val="00310E0E"/>
    <w:rsid w:val="0031104E"/>
    <w:rsid w:val="003129BF"/>
    <w:rsid w:val="0031443C"/>
    <w:rsid w:val="00316487"/>
    <w:rsid w:val="00316C36"/>
    <w:rsid w:val="003200FD"/>
    <w:rsid w:val="00321469"/>
    <w:rsid w:val="003225A3"/>
    <w:rsid w:val="0032261E"/>
    <w:rsid w:val="00323080"/>
    <w:rsid w:val="00325FDA"/>
    <w:rsid w:val="00327C33"/>
    <w:rsid w:val="003303C0"/>
    <w:rsid w:val="00330BD3"/>
    <w:rsid w:val="00330EE4"/>
    <w:rsid w:val="0033150C"/>
    <w:rsid w:val="00333330"/>
    <w:rsid w:val="0033519F"/>
    <w:rsid w:val="00341A6D"/>
    <w:rsid w:val="00342784"/>
    <w:rsid w:val="00344ACA"/>
    <w:rsid w:val="003458E6"/>
    <w:rsid w:val="003500FE"/>
    <w:rsid w:val="00351443"/>
    <w:rsid w:val="00351A69"/>
    <w:rsid w:val="00353A48"/>
    <w:rsid w:val="00354C30"/>
    <w:rsid w:val="00355F3C"/>
    <w:rsid w:val="00356359"/>
    <w:rsid w:val="003569E9"/>
    <w:rsid w:val="00360FC8"/>
    <w:rsid w:val="00362AB5"/>
    <w:rsid w:val="00362EE8"/>
    <w:rsid w:val="00363A0A"/>
    <w:rsid w:val="00365001"/>
    <w:rsid w:val="00366534"/>
    <w:rsid w:val="00367043"/>
    <w:rsid w:val="00373984"/>
    <w:rsid w:val="0037558A"/>
    <w:rsid w:val="00376D70"/>
    <w:rsid w:val="00377D9D"/>
    <w:rsid w:val="00382CE0"/>
    <w:rsid w:val="00385865"/>
    <w:rsid w:val="00385EC7"/>
    <w:rsid w:val="00387701"/>
    <w:rsid w:val="003929FA"/>
    <w:rsid w:val="00392CEB"/>
    <w:rsid w:val="00392F08"/>
    <w:rsid w:val="003930E5"/>
    <w:rsid w:val="00393653"/>
    <w:rsid w:val="00394519"/>
    <w:rsid w:val="003A0EF1"/>
    <w:rsid w:val="003A1C55"/>
    <w:rsid w:val="003A6722"/>
    <w:rsid w:val="003B0370"/>
    <w:rsid w:val="003B10F1"/>
    <w:rsid w:val="003B5E11"/>
    <w:rsid w:val="003B5EC9"/>
    <w:rsid w:val="003B702D"/>
    <w:rsid w:val="003C05BB"/>
    <w:rsid w:val="003C1D45"/>
    <w:rsid w:val="003C1F8A"/>
    <w:rsid w:val="003C2E05"/>
    <w:rsid w:val="003C3711"/>
    <w:rsid w:val="003C3DB9"/>
    <w:rsid w:val="003C5C02"/>
    <w:rsid w:val="003C65D2"/>
    <w:rsid w:val="003D234C"/>
    <w:rsid w:val="003D4195"/>
    <w:rsid w:val="003D6B80"/>
    <w:rsid w:val="003D7C78"/>
    <w:rsid w:val="003E059E"/>
    <w:rsid w:val="003F24EB"/>
    <w:rsid w:val="003F3073"/>
    <w:rsid w:val="003F4E5A"/>
    <w:rsid w:val="003F5BDC"/>
    <w:rsid w:val="003F6EE3"/>
    <w:rsid w:val="00401BDF"/>
    <w:rsid w:val="00402405"/>
    <w:rsid w:val="00403635"/>
    <w:rsid w:val="00406746"/>
    <w:rsid w:val="00406A20"/>
    <w:rsid w:val="00410898"/>
    <w:rsid w:val="00411285"/>
    <w:rsid w:val="00414407"/>
    <w:rsid w:val="00417230"/>
    <w:rsid w:val="00417399"/>
    <w:rsid w:val="0042037A"/>
    <w:rsid w:val="00420F87"/>
    <w:rsid w:val="00422506"/>
    <w:rsid w:val="00425A45"/>
    <w:rsid w:val="004265DD"/>
    <w:rsid w:val="00426B0C"/>
    <w:rsid w:val="0043255B"/>
    <w:rsid w:val="00432C5E"/>
    <w:rsid w:val="004336F3"/>
    <w:rsid w:val="004353E1"/>
    <w:rsid w:val="0043620D"/>
    <w:rsid w:val="00437B11"/>
    <w:rsid w:val="00440B67"/>
    <w:rsid w:val="00442B2E"/>
    <w:rsid w:val="004443AC"/>
    <w:rsid w:val="00445216"/>
    <w:rsid w:val="004465C7"/>
    <w:rsid w:val="00446BF3"/>
    <w:rsid w:val="0044717A"/>
    <w:rsid w:val="0045018F"/>
    <w:rsid w:val="004501EA"/>
    <w:rsid w:val="00450D2D"/>
    <w:rsid w:val="0045128E"/>
    <w:rsid w:val="004529DD"/>
    <w:rsid w:val="00457349"/>
    <w:rsid w:val="00457441"/>
    <w:rsid w:val="00460A42"/>
    <w:rsid w:val="00461398"/>
    <w:rsid w:val="00462A16"/>
    <w:rsid w:val="00462B8F"/>
    <w:rsid w:val="0046382D"/>
    <w:rsid w:val="00464A98"/>
    <w:rsid w:val="004650D9"/>
    <w:rsid w:val="004655C6"/>
    <w:rsid w:val="00465AF3"/>
    <w:rsid w:val="00470ECF"/>
    <w:rsid w:val="00470FE2"/>
    <w:rsid w:val="004730B0"/>
    <w:rsid w:val="00473FB8"/>
    <w:rsid w:val="00476D07"/>
    <w:rsid w:val="00477C88"/>
    <w:rsid w:val="0048479E"/>
    <w:rsid w:val="00485919"/>
    <w:rsid w:val="00490075"/>
    <w:rsid w:val="00490E11"/>
    <w:rsid w:val="00495B4B"/>
    <w:rsid w:val="0049603A"/>
    <w:rsid w:val="0049676E"/>
    <w:rsid w:val="00496EFF"/>
    <w:rsid w:val="004A0DD2"/>
    <w:rsid w:val="004A28AF"/>
    <w:rsid w:val="004A37B7"/>
    <w:rsid w:val="004A4D44"/>
    <w:rsid w:val="004A59AC"/>
    <w:rsid w:val="004B2A00"/>
    <w:rsid w:val="004B4002"/>
    <w:rsid w:val="004B44D4"/>
    <w:rsid w:val="004B4923"/>
    <w:rsid w:val="004B5774"/>
    <w:rsid w:val="004B688B"/>
    <w:rsid w:val="004C0FFF"/>
    <w:rsid w:val="004C1267"/>
    <w:rsid w:val="004C13BB"/>
    <w:rsid w:val="004C287F"/>
    <w:rsid w:val="004C6B62"/>
    <w:rsid w:val="004D304A"/>
    <w:rsid w:val="004D348E"/>
    <w:rsid w:val="004D3599"/>
    <w:rsid w:val="004D3884"/>
    <w:rsid w:val="004D3F0E"/>
    <w:rsid w:val="004D711E"/>
    <w:rsid w:val="004E02E7"/>
    <w:rsid w:val="004E09FF"/>
    <w:rsid w:val="004E1332"/>
    <w:rsid w:val="004E1CEE"/>
    <w:rsid w:val="004E3251"/>
    <w:rsid w:val="004E3261"/>
    <w:rsid w:val="004E62E8"/>
    <w:rsid w:val="004E6790"/>
    <w:rsid w:val="004E7261"/>
    <w:rsid w:val="004F1FA9"/>
    <w:rsid w:val="004F3349"/>
    <w:rsid w:val="004F3AF5"/>
    <w:rsid w:val="004F626E"/>
    <w:rsid w:val="004F77D2"/>
    <w:rsid w:val="00500C5F"/>
    <w:rsid w:val="00500FEA"/>
    <w:rsid w:val="00503D56"/>
    <w:rsid w:val="00503F19"/>
    <w:rsid w:val="00505805"/>
    <w:rsid w:val="00505905"/>
    <w:rsid w:val="00505AED"/>
    <w:rsid w:val="0051079F"/>
    <w:rsid w:val="0051118A"/>
    <w:rsid w:val="00511D63"/>
    <w:rsid w:val="00512700"/>
    <w:rsid w:val="005137EC"/>
    <w:rsid w:val="00514154"/>
    <w:rsid w:val="00514B3E"/>
    <w:rsid w:val="00514CC3"/>
    <w:rsid w:val="00514DF2"/>
    <w:rsid w:val="00515785"/>
    <w:rsid w:val="005176CE"/>
    <w:rsid w:val="005176D5"/>
    <w:rsid w:val="005204FF"/>
    <w:rsid w:val="005237E3"/>
    <w:rsid w:val="00527D62"/>
    <w:rsid w:val="00532F4F"/>
    <w:rsid w:val="00533D7F"/>
    <w:rsid w:val="00541D67"/>
    <w:rsid w:val="0054280F"/>
    <w:rsid w:val="00544265"/>
    <w:rsid w:val="00544B5E"/>
    <w:rsid w:val="005453FC"/>
    <w:rsid w:val="005455E2"/>
    <w:rsid w:val="005463A6"/>
    <w:rsid w:val="00550123"/>
    <w:rsid w:val="005519CD"/>
    <w:rsid w:val="005526B4"/>
    <w:rsid w:val="0055366E"/>
    <w:rsid w:val="00554763"/>
    <w:rsid w:val="00555459"/>
    <w:rsid w:val="0055570F"/>
    <w:rsid w:val="005560EB"/>
    <w:rsid w:val="005601E1"/>
    <w:rsid w:val="00560FEC"/>
    <w:rsid w:val="00561673"/>
    <w:rsid w:val="00561719"/>
    <w:rsid w:val="0056239E"/>
    <w:rsid w:val="00562832"/>
    <w:rsid w:val="00562FC4"/>
    <w:rsid w:val="00563049"/>
    <w:rsid w:val="00563B96"/>
    <w:rsid w:val="00564667"/>
    <w:rsid w:val="0056622B"/>
    <w:rsid w:val="00566289"/>
    <w:rsid w:val="005714EF"/>
    <w:rsid w:val="00572BBE"/>
    <w:rsid w:val="00574555"/>
    <w:rsid w:val="00577AA8"/>
    <w:rsid w:val="005800A6"/>
    <w:rsid w:val="00581D0D"/>
    <w:rsid w:val="0058407B"/>
    <w:rsid w:val="00585701"/>
    <w:rsid w:val="005871C8"/>
    <w:rsid w:val="00590663"/>
    <w:rsid w:val="00590680"/>
    <w:rsid w:val="00592706"/>
    <w:rsid w:val="00592734"/>
    <w:rsid w:val="00592D1B"/>
    <w:rsid w:val="00592ED4"/>
    <w:rsid w:val="00593BCA"/>
    <w:rsid w:val="00593EBD"/>
    <w:rsid w:val="005953BB"/>
    <w:rsid w:val="0059553A"/>
    <w:rsid w:val="00595CB8"/>
    <w:rsid w:val="00597170"/>
    <w:rsid w:val="00597261"/>
    <w:rsid w:val="00597DD5"/>
    <w:rsid w:val="005A04C2"/>
    <w:rsid w:val="005A07D1"/>
    <w:rsid w:val="005A1FDF"/>
    <w:rsid w:val="005A303F"/>
    <w:rsid w:val="005A49C7"/>
    <w:rsid w:val="005A5348"/>
    <w:rsid w:val="005A5643"/>
    <w:rsid w:val="005A589D"/>
    <w:rsid w:val="005B394B"/>
    <w:rsid w:val="005B4F48"/>
    <w:rsid w:val="005C313E"/>
    <w:rsid w:val="005C36D1"/>
    <w:rsid w:val="005C4929"/>
    <w:rsid w:val="005C4B57"/>
    <w:rsid w:val="005C6D17"/>
    <w:rsid w:val="005C796E"/>
    <w:rsid w:val="005C7E05"/>
    <w:rsid w:val="005D048F"/>
    <w:rsid w:val="005D1EF1"/>
    <w:rsid w:val="005D218B"/>
    <w:rsid w:val="005D29A9"/>
    <w:rsid w:val="005D7352"/>
    <w:rsid w:val="005D77F0"/>
    <w:rsid w:val="005E18AE"/>
    <w:rsid w:val="005E2F20"/>
    <w:rsid w:val="005E3BCC"/>
    <w:rsid w:val="005E3FE7"/>
    <w:rsid w:val="005E40E4"/>
    <w:rsid w:val="005E417E"/>
    <w:rsid w:val="005E460A"/>
    <w:rsid w:val="005E50F4"/>
    <w:rsid w:val="005E65E1"/>
    <w:rsid w:val="005E665C"/>
    <w:rsid w:val="005E7C1F"/>
    <w:rsid w:val="005F1D2C"/>
    <w:rsid w:val="005F4A6D"/>
    <w:rsid w:val="005F5FD6"/>
    <w:rsid w:val="005F68ED"/>
    <w:rsid w:val="005F7CB5"/>
    <w:rsid w:val="006022AD"/>
    <w:rsid w:val="00602522"/>
    <w:rsid w:val="00604606"/>
    <w:rsid w:val="00604A1D"/>
    <w:rsid w:val="00605F04"/>
    <w:rsid w:val="006068D7"/>
    <w:rsid w:val="00606968"/>
    <w:rsid w:val="00607BBD"/>
    <w:rsid w:val="00610865"/>
    <w:rsid w:val="00611AB4"/>
    <w:rsid w:val="006128BE"/>
    <w:rsid w:val="00612CEF"/>
    <w:rsid w:val="0061467F"/>
    <w:rsid w:val="00617301"/>
    <w:rsid w:val="00617BBD"/>
    <w:rsid w:val="00617C4A"/>
    <w:rsid w:val="00620499"/>
    <w:rsid w:val="00621374"/>
    <w:rsid w:val="00622354"/>
    <w:rsid w:val="00622D43"/>
    <w:rsid w:val="00623773"/>
    <w:rsid w:val="006239AB"/>
    <w:rsid w:val="0062710B"/>
    <w:rsid w:val="00630122"/>
    <w:rsid w:val="00630580"/>
    <w:rsid w:val="00630B0A"/>
    <w:rsid w:val="00631DA1"/>
    <w:rsid w:val="006330AE"/>
    <w:rsid w:val="006365FE"/>
    <w:rsid w:val="00636B92"/>
    <w:rsid w:val="00637B92"/>
    <w:rsid w:val="006407B1"/>
    <w:rsid w:val="00643F18"/>
    <w:rsid w:val="0064651F"/>
    <w:rsid w:val="00646BEA"/>
    <w:rsid w:val="006477B4"/>
    <w:rsid w:val="00651B45"/>
    <w:rsid w:val="00652C5C"/>
    <w:rsid w:val="0065391C"/>
    <w:rsid w:val="00654813"/>
    <w:rsid w:val="00657AE7"/>
    <w:rsid w:val="006605FF"/>
    <w:rsid w:val="00662593"/>
    <w:rsid w:val="006643BE"/>
    <w:rsid w:val="00664B98"/>
    <w:rsid w:val="0067148E"/>
    <w:rsid w:val="00674722"/>
    <w:rsid w:val="00675AC1"/>
    <w:rsid w:val="00677B5A"/>
    <w:rsid w:val="0068030D"/>
    <w:rsid w:val="00680C42"/>
    <w:rsid w:val="0068119B"/>
    <w:rsid w:val="0068124D"/>
    <w:rsid w:val="0068351E"/>
    <w:rsid w:val="006860F4"/>
    <w:rsid w:val="006865D7"/>
    <w:rsid w:val="00690FBF"/>
    <w:rsid w:val="006913F8"/>
    <w:rsid w:val="00692012"/>
    <w:rsid w:val="00695C80"/>
    <w:rsid w:val="00697288"/>
    <w:rsid w:val="00697FF3"/>
    <w:rsid w:val="006A0A9D"/>
    <w:rsid w:val="006A2021"/>
    <w:rsid w:val="006A32AC"/>
    <w:rsid w:val="006A73C3"/>
    <w:rsid w:val="006A770B"/>
    <w:rsid w:val="006A7EFE"/>
    <w:rsid w:val="006B130A"/>
    <w:rsid w:val="006B5FD9"/>
    <w:rsid w:val="006B69C6"/>
    <w:rsid w:val="006B6B0B"/>
    <w:rsid w:val="006C0C98"/>
    <w:rsid w:val="006C1758"/>
    <w:rsid w:val="006C2A1A"/>
    <w:rsid w:val="006C3C7F"/>
    <w:rsid w:val="006C4600"/>
    <w:rsid w:val="006C625E"/>
    <w:rsid w:val="006C6AFC"/>
    <w:rsid w:val="006C6C3E"/>
    <w:rsid w:val="006C7696"/>
    <w:rsid w:val="006D08DE"/>
    <w:rsid w:val="006D0E02"/>
    <w:rsid w:val="006D11BB"/>
    <w:rsid w:val="006D1A97"/>
    <w:rsid w:val="006D4647"/>
    <w:rsid w:val="006D7493"/>
    <w:rsid w:val="006E0794"/>
    <w:rsid w:val="006E2560"/>
    <w:rsid w:val="006E28B3"/>
    <w:rsid w:val="006E6338"/>
    <w:rsid w:val="006E6839"/>
    <w:rsid w:val="006E7984"/>
    <w:rsid w:val="006F0CAE"/>
    <w:rsid w:val="006F11EB"/>
    <w:rsid w:val="006F314B"/>
    <w:rsid w:val="00702F93"/>
    <w:rsid w:val="00703AAF"/>
    <w:rsid w:val="00703D15"/>
    <w:rsid w:val="007045BD"/>
    <w:rsid w:val="00706234"/>
    <w:rsid w:val="00706E9C"/>
    <w:rsid w:val="00710595"/>
    <w:rsid w:val="007123C0"/>
    <w:rsid w:val="0071470C"/>
    <w:rsid w:val="00716BFA"/>
    <w:rsid w:val="00721FE4"/>
    <w:rsid w:val="00722075"/>
    <w:rsid w:val="0072232A"/>
    <w:rsid w:val="007223FE"/>
    <w:rsid w:val="0072298A"/>
    <w:rsid w:val="007243C8"/>
    <w:rsid w:val="0072492A"/>
    <w:rsid w:val="00724FD7"/>
    <w:rsid w:val="00725C50"/>
    <w:rsid w:val="0072789D"/>
    <w:rsid w:val="007317B2"/>
    <w:rsid w:val="007317F2"/>
    <w:rsid w:val="00731E10"/>
    <w:rsid w:val="00732162"/>
    <w:rsid w:val="00736858"/>
    <w:rsid w:val="00736ED4"/>
    <w:rsid w:val="007417AB"/>
    <w:rsid w:val="00742674"/>
    <w:rsid w:val="007432B8"/>
    <w:rsid w:val="007452A6"/>
    <w:rsid w:val="00746097"/>
    <w:rsid w:val="00747B0C"/>
    <w:rsid w:val="00750475"/>
    <w:rsid w:val="0075086D"/>
    <w:rsid w:val="0075141D"/>
    <w:rsid w:val="0075566A"/>
    <w:rsid w:val="00757585"/>
    <w:rsid w:val="0075764E"/>
    <w:rsid w:val="00763326"/>
    <w:rsid w:val="00764A4C"/>
    <w:rsid w:val="0076675D"/>
    <w:rsid w:val="00766B67"/>
    <w:rsid w:val="00766FF3"/>
    <w:rsid w:val="00770B94"/>
    <w:rsid w:val="00771A11"/>
    <w:rsid w:val="00772010"/>
    <w:rsid w:val="0077279F"/>
    <w:rsid w:val="0077333D"/>
    <w:rsid w:val="007745EC"/>
    <w:rsid w:val="00774927"/>
    <w:rsid w:val="007754C2"/>
    <w:rsid w:val="0077573E"/>
    <w:rsid w:val="007766A0"/>
    <w:rsid w:val="00783036"/>
    <w:rsid w:val="0078322C"/>
    <w:rsid w:val="007835C5"/>
    <w:rsid w:val="00784A03"/>
    <w:rsid w:val="00784E0C"/>
    <w:rsid w:val="007863AB"/>
    <w:rsid w:val="00786CB0"/>
    <w:rsid w:val="007878A8"/>
    <w:rsid w:val="00787E98"/>
    <w:rsid w:val="00787F55"/>
    <w:rsid w:val="007901E9"/>
    <w:rsid w:val="007902A4"/>
    <w:rsid w:val="007902EB"/>
    <w:rsid w:val="0079037C"/>
    <w:rsid w:val="00792D69"/>
    <w:rsid w:val="00794726"/>
    <w:rsid w:val="00794944"/>
    <w:rsid w:val="00797BDB"/>
    <w:rsid w:val="00797D76"/>
    <w:rsid w:val="007A0CCF"/>
    <w:rsid w:val="007A1710"/>
    <w:rsid w:val="007A1DBE"/>
    <w:rsid w:val="007A46CD"/>
    <w:rsid w:val="007A5EE8"/>
    <w:rsid w:val="007B104A"/>
    <w:rsid w:val="007B3894"/>
    <w:rsid w:val="007C1A9E"/>
    <w:rsid w:val="007C3632"/>
    <w:rsid w:val="007C3795"/>
    <w:rsid w:val="007C3B71"/>
    <w:rsid w:val="007C4427"/>
    <w:rsid w:val="007C4736"/>
    <w:rsid w:val="007C57FA"/>
    <w:rsid w:val="007C588A"/>
    <w:rsid w:val="007C58A4"/>
    <w:rsid w:val="007C6062"/>
    <w:rsid w:val="007C617B"/>
    <w:rsid w:val="007D1DE9"/>
    <w:rsid w:val="007D520F"/>
    <w:rsid w:val="007D6916"/>
    <w:rsid w:val="007D7DD6"/>
    <w:rsid w:val="007E0F89"/>
    <w:rsid w:val="007E1544"/>
    <w:rsid w:val="007E5EC2"/>
    <w:rsid w:val="007E7A4B"/>
    <w:rsid w:val="007F1368"/>
    <w:rsid w:val="007F2062"/>
    <w:rsid w:val="007F300C"/>
    <w:rsid w:val="007F5A9C"/>
    <w:rsid w:val="007F6463"/>
    <w:rsid w:val="008004AE"/>
    <w:rsid w:val="00800DCB"/>
    <w:rsid w:val="0080172D"/>
    <w:rsid w:val="00804EDC"/>
    <w:rsid w:val="008116FA"/>
    <w:rsid w:val="00811A7B"/>
    <w:rsid w:val="00817C96"/>
    <w:rsid w:val="008202D4"/>
    <w:rsid w:val="00821700"/>
    <w:rsid w:val="00821D9F"/>
    <w:rsid w:val="00822CAB"/>
    <w:rsid w:val="00823056"/>
    <w:rsid w:val="008234B1"/>
    <w:rsid w:val="00824936"/>
    <w:rsid w:val="0082532B"/>
    <w:rsid w:val="00825CFE"/>
    <w:rsid w:val="00826938"/>
    <w:rsid w:val="00832B78"/>
    <w:rsid w:val="00833BA2"/>
    <w:rsid w:val="00835E48"/>
    <w:rsid w:val="00837718"/>
    <w:rsid w:val="00842549"/>
    <w:rsid w:val="0084560A"/>
    <w:rsid w:val="00846604"/>
    <w:rsid w:val="00847F7C"/>
    <w:rsid w:val="00850008"/>
    <w:rsid w:val="008541C3"/>
    <w:rsid w:val="00854FD6"/>
    <w:rsid w:val="00856100"/>
    <w:rsid w:val="008573E4"/>
    <w:rsid w:val="00857F9B"/>
    <w:rsid w:val="008603FF"/>
    <w:rsid w:val="00860D25"/>
    <w:rsid w:val="00862678"/>
    <w:rsid w:val="008645B6"/>
    <w:rsid w:val="00871E0E"/>
    <w:rsid w:val="0087356E"/>
    <w:rsid w:val="008736C3"/>
    <w:rsid w:val="00873837"/>
    <w:rsid w:val="00874E7A"/>
    <w:rsid w:val="008751D8"/>
    <w:rsid w:val="0087651F"/>
    <w:rsid w:val="008779A0"/>
    <w:rsid w:val="00877AE5"/>
    <w:rsid w:val="00877DBC"/>
    <w:rsid w:val="00881598"/>
    <w:rsid w:val="00882788"/>
    <w:rsid w:val="008853E0"/>
    <w:rsid w:val="008858FC"/>
    <w:rsid w:val="00887E33"/>
    <w:rsid w:val="00887E3B"/>
    <w:rsid w:val="008902C3"/>
    <w:rsid w:val="00890F46"/>
    <w:rsid w:val="00891292"/>
    <w:rsid w:val="00893FCC"/>
    <w:rsid w:val="00895F19"/>
    <w:rsid w:val="0089691F"/>
    <w:rsid w:val="00897BB6"/>
    <w:rsid w:val="008A1D4E"/>
    <w:rsid w:val="008A2064"/>
    <w:rsid w:val="008A29CE"/>
    <w:rsid w:val="008A4C58"/>
    <w:rsid w:val="008A6EEE"/>
    <w:rsid w:val="008A7502"/>
    <w:rsid w:val="008B28B2"/>
    <w:rsid w:val="008B2BD8"/>
    <w:rsid w:val="008B40F1"/>
    <w:rsid w:val="008C2527"/>
    <w:rsid w:val="008C2913"/>
    <w:rsid w:val="008C41E8"/>
    <w:rsid w:val="008C512D"/>
    <w:rsid w:val="008D0315"/>
    <w:rsid w:val="008D0B10"/>
    <w:rsid w:val="008D2037"/>
    <w:rsid w:val="008D2A55"/>
    <w:rsid w:val="008D30EA"/>
    <w:rsid w:val="008D3497"/>
    <w:rsid w:val="008D3579"/>
    <w:rsid w:val="008D5BD9"/>
    <w:rsid w:val="008E089B"/>
    <w:rsid w:val="008E1D89"/>
    <w:rsid w:val="008E2685"/>
    <w:rsid w:val="008E31A9"/>
    <w:rsid w:val="008E7B8A"/>
    <w:rsid w:val="008F39C0"/>
    <w:rsid w:val="008F563E"/>
    <w:rsid w:val="008F6696"/>
    <w:rsid w:val="008F6E08"/>
    <w:rsid w:val="008F6FCB"/>
    <w:rsid w:val="00906B66"/>
    <w:rsid w:val="00911A5F"/>
    <w:rsid w:val="00916C2F"/>
    <w:rsid w:val="00917F4E"/>
    <w:rsid w:val="00920376"/>
    <w:rsid w:val="0092038E"/>
    <w:rsid w:val="009216BD"/>
    <w:rsid w:val="00922116"/>
    <w:rsid w:val="0092561A"/>
    <w:rsid w:val="0092791E"/>
    <w:rsid w:val="0093084A"/>
    <w:rsid w:val="009325D3"/>
    <w:rsid w:val="00932D9C"/>
    <w:rsid w:val="00933E1B"/>
    <w:rsid w:val="00933E80"/>
    <w:rsid w:val="00933EE2"/>
    <w:rsid w:val="009353CB"/>
    <w:rsid w:val="00936DB8"/>
    <w:rsid w:val="009401DF"/>
    <w:rsid w:val="00940358"/>
    <w:rsid w:val="00941C5D"/>
    <w:rsid w:val="009421E7"/>
    <w:rsid w:val="00943005"/>
    <w:rsid w:val="00945BAC"/>
    <w:rsid w:val="00950AAC"/>
    <w:rsid w:val="00952F5C"/>
    <w:rsid w:val="0095627A"/>
    <w:rsid w:val="009575FA"/>
    <w:rsid w:val="009612DE"/>
    <w:rsid w:val="00961C08"/>
    <w:rsid w:val="0096235D"/>
    <w:rsid w:val="009643D6"/>
    <w:rsid w:val="0096545E"/>
    <w:rsid w:val="00974648"/>
    <w:rsid w:val="00974C6B"/>
    <w:rsid w:val="009757EF"/>
    <w:rsid w:val="00975B02"/>
    <w:rsid w:val="009767B4"/>
    <w:rsid w:val="00977272"/>
    <w:rsid w:val="009805BE"/>
    <w:rsid w:val="009817DC"/>
    <w:rsid w:val="0098434D"/>
    <w:rsid w:val="0098499F"/>
    <w:rsid w:val="00984FD0"/>
    <w:rsid w:val="00985790"/>
    <w:rsid w:val="00985A1B"/>
    <w:rsid w:val="00986155"/>
    <w:rsid w:val="00994268"/>
    <w:rsid w:val="009943C4"/>
    <w:rsid w:val="009943EE"/>
    <w:rsid w:val="00996CC1"/>
    <w:rsid w:val="00996CC8"/>
    <w:rsid w:val="00996FF3"/>
    <w:rsid w:val="009A05A3"/>
    <w:rsid w:val="009A0B5B"/>
    <w:rsid w:val="009A13F9"/>
    <w:rsid w:val="009A162D"/>
    <w:rsid w:val="009A238E"/>
    <w:rsid w:val="009A24E0"/>
    <w:rsid w:val="009A3901"/>
    <w:rsid w:val="009A51A3"/>
    <w:rsid w:val="009A53F3"/>
    <w:rsid w:val="009A6C39"/>
    <w:rsid w:val="009B0A09"/>
    <w:rsid w:val="009B0E35"/>
    <w:rsid w:val="009B1C85"/>
    <w:rsid w:val="009B2E60"/>
    <w:rsid w:val="009B30D2"/>
    <w:rsid w:val="009B31B0"/>
    <w:rsid w:val="009B3E85"/>
    <w:rsid w:val="009B5ED1"/>
    <w:rsid w:val="009B6A47"/>
    <w:rsid w:val="009B70BE"/>
    <w:rsid w:val="009C2892"/>
    <w:rsid w:val="009C2DA2"/>
    <w:rsid w:val="009C2E58"/>
    <w:rsid w:val="009C4312"/>
    <w:rsid w:val="009D080C"/>
    <w:rsid w:val="009D380E"/>
    <w:rsid w:val="009D4584"/>
    <w:rsid w:val="009D5F8D"/>
    <w:rsid w:val="009D644F"/>
    <w:rsid w:val="009E107F"/>
    <w:rsid w:val="009E150D"/>
    <w:rsid w:val="009E1A37"/>
    <w:rsid w:val="009E5065"/>
    <w:rsid w:val="009E5B48"/>
    <w:rsid w:val="009E5D1B"/>
    <w:rsid w:val="009F0174"/>
    <w:rsid w:val="009F3E0D"/>
    <w:rsid w:val="009F406A"/>
    <w:rsid w:val="009F6D06"/>
    <w:rsid w:val="009F775B"/>
    <w:rsid w:val="00A006CE"/>
    <w:rsid w:val="00A030AB"/>
    <w:rsid w:val="00A04D82"/>
    <w:rsid w:val="00A04EE0"/>
    <w:rsid w:val="00A04F9C"/>
    <w:rsid w:val="00A058DB"/>
    <w:rsid w:val="00A06054"/>
    <w:rsid w:val="00A06294"/>
    <w:rsid w:val="00A07B82"/>
    <w:rsid w:val="00A10C48"/>
    <w:rsid w:val="00A117A9"/>
    <w:rsid w:val="00A12F87"/>
    <w:rsid w:val="00A13743"/>
    <w:rsid w:val="00A1395A"/>
    <w:rsid w:val="00A13B51"/>
    <w:rsid w:val="00A13D8D"/>
    <w:rsid w:val="00A1530B"/>
    <w:rsid w:val="00A15890"/>
    <w:rsid w:val="00A166BB"/>
    <w:rsid w:val="00A2098F"/>
    <w:rsid w:val="00A2147B"/>
    <w:rsid w:val="00A24F2F"/>
    <w:rsid w:val="00A269F2"/>
    <w:rsid w:val="00A26E8F"/>
    <w:rsid w:val="00A30252"/>
    <w:rsid w:val="00A304F3"/>
    <w:rsid w:val="00A31CF6"/>
    <w:rsid w:val="00A3206B"/>
    <w:rsid w:val="00A371EF"/>
    <w:rsid w:val="00A413EF"/>
    <w:rsid w:val="00A43AA6"/>
    <w:rsid w:val="00A457BC"/>
    <w:rsid w:val="00A4619C"/>
    <w:rsid w:val="00A47708"/>
    <w:rsid w:val="00A504A9"/>
    <w:rsid w:val="00A50A1B"/>
    <w:rsid w:val="00A54110"/>
    <w:rsid w:val="00A60077"/>
    <w:rsid w:val="00A624BF"/>
    <w:rsid w:val="00A63073"/>
    <w:rsid w:val="00A63C36"/>
    <w:rsid w:val="00A724FB"/>
    <w:rsid w:val="00A7297B"/>
    <w:rsid w:val="00A739A9"/>
    <w:rsid w:val="00A74658"/>
    <w:rsid w:val="00A756E3"/>
    <w:rsid w:val="00A776AF"/>
    <w:rsid w:val="00A81999"/>
    <w:rsid w:val="00A82722"/>
    <w:rsid w:val="00A8273B"/>
    <w:rsid w:val="00A828B8"/>
    <w:rsid w:val="00A8353C"/>
    <w:rsid w:val="00A83CEC"/>
    <w:rsid w:val="00A84A2B"/>
    <w:rsid w:val="00A84C18"/>
    <w:rsid w:val="00A87FA8"/>
    <w:rsid w:val="00A92EEC"/>
    <w:rsid w:val="00A9528D"/>
    <w:rsid w:val="00A95FF7"/>
    <w:rsid w:val="00A96E71"/>
    <w:rsid w:val="00AA07DC"/>
    <w:rsid w:val="00AA0B41"/>
    <w:rsid w:val="00AA1C7F"/>
    <w:rsid w:val="00AA27D7"/>
    <w:rsid w:val="00AA4D85"/>
    <w:rsid w:val="00AA51E2"/>
    <w:rsid w:val="00AA5480"/>
    <w:rsid w:val="00AA5923"/>
    <w:rsid w:val="00AB0A9D"/>
    <w:rsid w:val="00AB10E6"/>
    <w:rsid w:val="00AB1791"/>
    <w:rsid w:val="00AB38F1"/>
    <w:rsid w:val="00AB3E61"/>
    <w:rsid w:val="00AB52B6"/>
    <w:rsid w:val="00AB658C"/>
    <w:rsid w:val="00AB7476"/>
    <w:rsid w:val="00AC0C8F"/>
    <w:rsid w:val="00AC2191"/>
    <w:rsid w:val="00AC3372"/>
    <w:rsid w:val="00AC3912"/>
    <w:rsid w:val="00AC3FFA"/>
    <w:rsid w:val="00AC4917"/>
    <w:rsid w:val="00AC4D1F"/>
    <w:rsid w:val="00AC5025"/>
    <w:rsid w:val="00AC59FE"/>
    <w:rsid w:val="00AC6955"/>
    <w:rsid w:val="00AD27A8"/>
    <w:rsid w:val="00AD303D"/>
    <w:rsid w:val="00AD3BF2"/>
    <w:rsid w:val="00AD4482"/>
    <w:rsid w:val="00AD6ECF"/>
    <w:rsid w:val="00AE115C"/>
    <w:rsid w:val="00AE209C"/>
    <w:rsid w:val="00AE3B3E"/>
    <w:rsid w:val="00AE40B4"/>
    <w:rsid w:val="00AE423F"/>
    <w:rsid w:val="00AE58C1"/>
    <w:rsid w:val="00AE5F0B"/>
    <w:rsid w:val="00AF05C6"/>
    <w:rsid w:val="00AF074F"/>
    <w:rsid w:val="00AF3B88"/>
    <w:rsid w:val="00AF46CE"/>
    <w:rsid w:val="00B00048"/>
    <w:rsid w:val="00B01A83"/>
    <w:rsid w:val="00B022BC"/>
    <w:rsid w:val="00B0420D"/>
    <w:rsid w:val="00B0781C"/>
    <w:rsid w:val="00B114EF"/>
    <w:rsid w:val="00B13705"/>
    <w:rsid w:val="00B137AF"/>
    <w:rsid w:val="00B165B3"/>
    <w:rsid w:val="00B169F5"/>
    <w:rsid w:val="00B17C9C"/>
    <w:rsid w:val="00B23657"/>
    <w:rsid w:val="00B23A6B"/>
    <w:rsid w:val="00B2599B"/>
    <w:rsid w:val="00B2602E"/>
    <w:rsid w:val="00B30EA6"/>
    <w:rsid w:val="00B31AE0"/>
    <w:rsid w:val="00B31BA7"/>
    <w:rsid w:val="00B35926"/>
    <w:rsid w:val="00B359F2"/>
    <w:rsid w:val="00B36392"/>
    <w:rsid w:val="00B366C5"/>
    <w:rsid w:val="00B403FD"/>
    <w:rsid w:val="00B40CBA"/>
    <w:rsid w:val="00B44AE9"/>
    <w:rsid w:val="00B4502B"/>
    <w:rsid w:val="00B4520F"/>
    <w:rsid w:val="00B455F7"/>
    <w:rsid w:val="00B47988"/>
    <w:rsid w:val="00B47C10"/>
    <w:rsid w:val="00B53217"/>
    <w:rsid w:val="00B53246"/>
    <w:rsid w:val="00B60783"/>
    <w:rsid w:val="00B60F0A"/>
    <w:rsid w:val="00B6165D"/>
    <w:rsid w:val="00B64FB8"/>
    <w:rsid w:val="00B6510B"/>
    <w:rsid w:val="00B65F2B"/>
    <w:rsid w:val="00B67ED3"/>
    <w:rsid w:val="00B72F24"/>
    <w:rsid w:val="00B73D5E"/>
    <w:rsid w:val="00B75C6D"/>
    <w:rsid w:val="00B7617D"/>
    <w:rsid w:val="00B828E1"/>
    <w:rsid w:val="00B86719"/>
    <w:rsid w:val="00B92823"/>
    <w:rsid w:val="00B9495A"/>
    <w:rsid w:val="00B96BBD"/>
    <w:rsid w:val="00B97188"/>
    <w:rsid w:val="00BA44D5"/>
    <w:rsid w:val="00BA4DE1"/>
    <w:rsid w:val="00BA5E8B"/>
    <w:rsid w:val="00BA6745"/>
    <w:rsid w:val="00BA744C"/>
    <w:rsid w:val="00BA753D"/>
    <w:rsid w:val="00BB0554"/>
    <w:rsid w:val="00BB3D5B"/>
    <w:rsid w:val="00BB4B0A"/>
    <w:rsid w:val="00BB6189"/>
    <w:rsid w:val="00BB7021"/>
    <w:rsid w:val="00BB7804"/>
    <w:rsid w:val="00BC150F"/>
    <w:rsid w:val="00BC74E1"/>
    <w:rsid w:val="00BC7F39"/>
    <w:rsid w:val="00BD0C3D"/>
    <w:rsid w:val="00BD193F"/>
    <w:rsid w:val="00BD4202"/>
    <w:rsid w:val="00BD61EC"/>
    <w:rsid w:val="00BE0AD5"/>
    <w:rsid w:val="00BE3421"/>
    <w:rsid w:val="00BE3B5C"/>
    <w:rsid w:val="00BE518C"/>
    <w:rsid w:val="00BE6B13"/>
    <w:rsid w:val="00BE6E24"/>
    <w:rsid w:val="00BE725E"/>
    <w:rsid w:val="00BF1DB8"/>
    <w:rsid w:val="00BF41E9"/>
    <w:rsid w:val="00BF4921"/>
    <w:rsid w:val="00BF4BD9"/>
    <w:rsid w:val="00BF5B00"/>
    <w:rsid w:val="00BF5BBC"/>
    <w:rsid w:val="00BF6B0E"/>
    <w:rsid w:val="00BF7960"/>
    <w:rsid w:val="00C006A0"/>
    <w:rsid w:val="00C017CC"/>
    <w:rsid w:val="00C023BA"/>
    <w:rsid w:val="00C02C84"/>
    <w:rsid w:val="00C03455"/>
    <w:rsid w:val="00C03592"/>
    <w:rsid w:val="00C035D6"/>
    <w:rsid w:val="00C0394F"/>
    <w:rsid w:val="00C05B8D"/>
    <w:rsid w:val="00C05FF4"/>
    <w:rsid w:val="00C068DF"/>
    <w:rsid w:val="00C10C0A"/>
    <w:rsid w:val="00C116EB"/>
    <w:rsid w:val="00C12D92"/>
    <w:rsid w:val="00C15B34"/>
    <w:rsid w:val="00C1607C"/>
    <w:rsid w:val="00C1656D"/>
    <w:rsid w:val="00C16F81"/>
    <w:rsid w:val="00C178D6"/>
    <w:rsid w:val="00C22434"/>
    <w:rsid w:val="00C2243E"/>
    <w:rsid w:val="00C24814"/>
    <w:rsid w:val="00C24A4A"/>
    <w:rsid w:val="00C252AE"/>
    <w:rsid w:val="00C26382"/>
    <w:rsid w:val="00C30907"/>
    <w:rsid w:val="00C30A0E"/>
    <w:rsid w:val="00C320DE"/>
    <w:rsid w:val="00C32768"/>
    <w:rsid w:val="00C35FC7"/>
    <w:rsid w:val="00C36822"/>
    <w:rsid w:val="00C36F5A"/>
    <w:rsid w:val="00C42758"/>
    <w:rsid w:val="00C43F3D"/>
    <w:rsid w:val="00C45505"/>
    <w:rsid w:val="00C5028E"/>
    <w:rsid w:val="00C50921"/>
    <w:rsid w:val="00C57551"/>
    <w:rsid w:val="00C57703"/>
    <w:rsid w:val="00C60CA4"/>
    <w:rsid w:val="00C60FE5"/>
    <w:rsid w:val="00C63110"/>
    <w:rsid w:val="00C641A1"/>
    <w:rsid w:val="00C6462A"/>
    <w:rsid w:val="00C64671"/>
    <w:rsid w:val="00C64A04"/>
    <w:rsid w:val="00C65CFB"/>
    <w:rsid w:val="00C66637"/>
    <w:rsid w:val="00C7034E"/>
    <w:rsid w:val="00C705F2"/>
    <w:rsid w:val="00C71704"/>
    <w:rsid w:val="00C739CF"/>
    <w:rsid w:val="00C74D22"/>
    <w:rsid w:val="00C778D2"/>
    <w:rsid w:val="00C8519B"/>
    <w:rsid w:val="00C8583A"/>
    <w:rsid w:val="00C85A93"/>
    <w:rsid w:val="00C873AE"/>
    <w:rsid w:val="00C924AE"/>
    <w:rsid w:val="00C967B3"/>
    <w:rsid w:val="00CA2D57"/>
    <w:rsid w:val="00CA3E76"/>
    <w:rsid w:val="00CA6F61"/>
    <w:rsid w:val="00CB349C"/>
    <w:rsid w:val="00CB544E"/>
    <w:rsid w:val="00CC1EC5"/>
    <w:rsid w:val="00CC6A42"/>
    <w:rsid w:val="00CC7B10"/>
    <w:rsid w:val="00CD1A62"/>
    <w:rsid w:val="00CD1B58"/>
    <w:rsid w:val="00CD38EA"/>
    <w:rsid w:val="00CD3A1F"/>
    <w:rsid w:val="00CD3C0C"/>
    <w:rsid w:val="00CD62FD"/>
    <w:rsid w:val="00CD6D06"/>
    <w:rsid w:val="00CE22C8"/>
    <w:rsid w:val="00CE474B"/>
    <w:rsid w:val="00CE6417"/>
    <w:rsid w:val="00CE67C6"/>
    <w:rsid w:val="00CE6D20"/>
    <w:rsid w:val="00CE776E"/>
    <w:rsid w:val="00CE7B02"/>
    <w:rsid w:val="00CF0312"/>
    <w:rsid w:val="00CF09B7"/>
    <w:rsid w:val="00CF0A84"/>
    <w:rsid w:val="00CF3A41"/>
    <w:rsid w:val="00CF3EC4"/>
    <w:rsid w:val="00CF4F01"/>
    <w:rsid w:val="00CF64DA"/>
    <w:rsid w:val="00CF79E1"/>
    <w:rsid w:val="00D000DA"/>
    <w:rsid w:val="00D04FA4"/>
    <w:rsid w:val="00D13184"/>
    <w:rsid w:val="00D13234"/>
    <w:rsid w:val="00D141F4"/>
    <w:rsid w:val="00D14869"/>
    <w:rsid w:val="00D15CF1"/>
    <w:rsid w:val="00D162B2"/>
    <w:rsid w:val="00D16C9A"/>
    <w:rsid w:val="00D1709B"/>
    <w:rsid w:val="00D17123"/>
    <w:rsid w:val="00D2154F"/>
    <w:rsid w:val="00D216A1"/>
    <w:rsid w:val="00D21834"/>
    <w:rsid w:val="00D22087"/>
    <w:rsid w:val="00D22A22"/>
    <w:rsid w:val="00D23628"/>
    <w:rsid w:val="00D242CB"/>
    <w:rsid w:val="00D2648B"/>
    <w:rsid w:val="00D26BD4"/>
    <w:rsid w:val="00D272DC"/>
    <w:rsid w:val="00D318C4"/>
    <w:rsid w:val="00D347B2"/>
    <w:rsid w:val="00D351EC"/>
    <w:rsid w:val="00D353A9"/>
    <w:rsid w:val="00D35C95"/>
    <w:rsid w:val="00D403E4"/>
    <w:rsid w:val="00D443D9"/>
    <w:rsid w:val="00D462A0"/>
    <w:rsid w:val="00D47165"/>
    <w:rsid w:val="00D52D32"/>
    <w:rsid w:val="00D5339B"/>
    <w:rsid w:val="00D539A9"/>
    <w:rsid w:val="00D53B40"/>
    <w:rsid w:val="00D570FA"/>
    <w:rsid w:val="00D63AE0"/>
    <w:rsid w:val="00D65E65"/>
    <w:rsid w:val="00D670B7"/>
    <w:rsid w:val="00D673FD"/>
    <w:rsid w:val="00D70947"/>
    <w:rsid w:val="00D71511"/>
    <w:rsid w:val="00D7186A"/>
    <w:rsid w:val="00D71C31"/>
    <w:rsid w:val="00D730E8"/>
    <w:rsid w:val="00D73164"/>
    <w:rsid w:val="00D739CA"/>
    <w:rsid w:val="00D755ED"/>
    <w:rsid w:val="00D80988"/>
    <w:rsid w:val="00D80F66"/>
    <w:rsid w:val="00D8146A"/>
    <w:rsid w:val="00D8328B"/>
    <w:rsid w:val="00D836E5"/>
    <w:rsid w:val="00D862C8"/>
    <w:rsid w:val="00D871DA"/>
    <w:rsid w:val="00D87CAC"/>
    <w:rsid w:val="00D87D71"/>
    <w:rsid w:val="00D90A5D"/>
    <w:rsid w:val="00D90D5C"/>
    <w:rsid w:val="00D92B3C"/>
    <w:rsid w:val="00D939C9"/>
    <w:rsid w:val="00D949F7"/>
    <w:rsid w:val="00D96E36"/>
    <w:rsid w:val="00D97E76"/>
    <w:rsid w:val="00DA055F"/>
    <w:rsid w:val="00DA1887"/>
    <w:rsid w:val="00DA426D"/>
    <w:rsid w:val="00DA59D6"/>
    <w:rsid w:val="00DB1255"/>
    <w:rsid w:val="00DB1408"/>
    <w:rsid w:val="00DB27E3"/>
    <w:rsid w:val="00DB4CDC"/>
    <w:rsid w:val="00DB5CB2"/>
    <w:rsid w:val="00DB630D"/>
    <w:rsid w:val="00DB6466"/>
    <w:rsid w:val="00DB6764"/>
    <w:rsid w:val="00DC16E7"/>
    <w:rsid w:val="00DC27D8"/>
    <w:rsid w:val="00DC3135"/>
    <w:rsid w:val="00DC4882"/>
    <w:rsid w:val="00DC61C0"/>
    <w:rsid w:val="00DD114F"/>
    <w:rsid w:val="00DD18C9"/>
    <w:rsid w:val="00DD1D29"/>
    <w:rsid w:val="00DD25BB"/>
    <w:rsid w:val="00DD3F36"/>
    <w:rsid w:val="00DD43FC"/>
    <w:rsid w:val="00DD58B5"/>
    <w:rsid w:val="00DE032F"/>
    <w:rsid w:val="00DE11E5"/>
    <w:rsid w:val="00DE1419"/>
    <w:rsid w:val="00DE257B"/>
    <w:rsid w:val="00DF0177"/>
    <w:rsid w:val="00DF556B"/>
    <w:rsid w:val="00E02192"/>
    <w:rsid w:val="00E05C69"/>
    <w:rsid w:val="00E0636A"/>
    <w:rsid w:val="00E105F2"/>
    <w:rsid w:val="00E11813"/>
    <w:rsid w:val="00E12910"/>
    <w:rsid w:val="00E1609C"/>
    <w:rsid w:val="00E167CE"/>
    <w:rsid w:val="00E177D6"/>
    <w:rsid w:val="00E219BE"/>
    <w:rsid w:val="00E22AA2"/>
    <w:rsid w:val="00E23693"/>
    <w:rsid w:val="00E23C74"/>
    <w:rsid w:val="00E36E40"/>
    <w:rsid w:val="00E417E5"/>
    <w:rsid w:val="00E4287C"/>
    <w:rsid w:val="00E4426B"/>
    <w:rsid w:val="00E451F5"/>
    <w:rsid w:val="00E46FAD"/>
    <w:rsid w:val="00E50312"/>
    <w:rsid w:val="00E51811"/>
    <w:rsid w:val="00E51A88"/>
    <w:rsid w:val="00E56906"/>
    <w:rsid w:val="00E57977"/>
    <w:rsid w:val="00E60A94"/>
    <w:rsid w:val="00E60FA9"/>
    <w:rsid w:val="00E61358"/>
    <w:rsid w:val="00E61F46"/>
    <w:rsid w:val="00E64EDF"/>
    <w:rsid w:val="00E64F04"/>
    <w:rsid w:val="00E709C7"/>
    <w:rsid w:val="00E7291E"/>
    <w:rsid w:val="00E72C1F"/>
    <w:rsid w:val="00E730E0"/>
    <w:rsid w:val="00E73CED"/>
    <w:rsid w:val="00E74498"/>
    <w:rsid w:val="00E75838"/>
    <w:rsid w:val="00E76702"/>
    <w:rsid w:val="00E7675B"/>
    <w:rsid w:val="00E819F9"/>
    <w:rsid w:val="00E8302D"/>
    <w:rsid w:val="00E833B0"/>
    <w:rsid w:val="00E8662B"/>
    <w:rsid w:val="00E869A3"/>
    <w:rsid w:val="00E87E2B"/>
    <w:rsid w:val="00E90C2D"/>
    <w:rsid w:val="00E91C69"/>
    <w:rsid w:val="00E94485"/>
    <w:rsid w:val="00E94A1A"/>
    <w:rsid w:val="00EA01A0"/>
    <w:rsid w:val="00EA1B3F"/>
    <w:rsid w:val="00EB30AF"/>
    <w:rsid w:val="00EB3AE7"/>
    <w:rsid w:val="00EB5EEB"/>
    <w:rsid w:val="00EB6608"/>
    <w:rsid w:val="00EB77F5"/>
    <w:rsid w:val="00EB7BC8"/>
    <w:rsid w:val="00EC1F22"/>
    <w:rsid w:val="00EC28D9"/>
    <w:rsid w:val="00EC298F"/>
    <w:rsid w:val="00EC4ABC"/>
    <w:rsid w:val="00EC507C"/>
    <w:rsid w:val="00EC572F"/>
    <w:rsid w:val="00EC6C73"/>
    <w:rsid w:val="00EC6F01"/>
    <w:rsid w:val="00ED177C"/>
    <w:rsid w:val="00ED63E8"/>
    <w:rsid w:val="00ED7858"/>
    <w:rsid w:val="00EE06CE"/>
    <w:rsid w:val="00EE18CF"/>
    <w:rsid w:val="00EE2518"/>
    <w:rsid w:val="00EE2C3B"/>
    <w:rsid w:val="00EE3536"/>
    <w:rsid w:val="00EE4091"/>
    <w:rsid w:val="00EE4A4C"/>
    <w:rsid w:val="00EE4DE7"/>
    <w:rsid w:val="00EE4ED6"/>
    <w:rsid w:val="00EE7DA8"/>
    <w:rsid w:val="00EF7DE5"/>
    <w:rsid w:val="00F0034D"/>
    <w:rsid w:val="00F005A4"/>
    <w:rsid w:val="00F008C6"/>
    <w:rsid w:val="00F042BE"/>
    <w:rsid w:val="00F05846"/>
    <w:rsid w:val="00F102C9"/>
    <w:rsid w:val="00F16702"/>
    <w:rsid w:val="00F206E4"/>
    <w:rsid w:val="00F21E26"/>
    <w:rsid w:val="00F2291F"/>
    <w:rsid w:val="00F2296D"/>
    <w:rsid w:val="00F2334C"/>
    <w:rsid w:val="00F26DE7"/>
    <w:rsid w:val="00F27987"/>
    <w:rsid w:val="00F30BF6"/>
    <w:rsid w:val="00F34F95"/>
    <w:rsid w:val="00F358D6"/>
    <w:rsid w:val="00F3611F"/>
    <w:rsid w:val="00F36B70"/>
    <w:rsid w:val="00F36BE4"/>
    <w:rsid w:val="00F410FB"/>
    <w:rsid w:val="00F43E9E"/>
    <w:rsid w:val="00F4762C"/>
    <w:rsid w:val="00F50761"/>
    <w:rsid w:val="00F52A1C"/>
    <w:rsid w:val="00F53884"/>
    <w:rsid w:val="00F55B5F"/>
    <w:rsid w:val="00F563F6"/>
    <w:rsid w:val="00F57553"/>
    <w:rsid w:val="00F6332C"/>
    <w:rsid w:val="00F71290"/>
    <w:rsid w:val="00F7339F"/>
    <w:rsid w:val="00F75033"/>
    <w:rsid w:val="00F75162"/>
    <w:rsid w:val="00F80986"/>
    <w:rsid w:val="00F81671"/>
    <w:rsid w:val="00F83B0A"/>
    <w:rsid w:val="00F84208"/>
    <w:rsid w:val="00F8686B"/>
    <w:rsid w:val="00F90341"/>
    <w:rsid w:val="00F92D9C"/>
    <w:rsid w:val="00F93905"/>
    <w:rsid w:val="00F9432F"/>
    <w:rsid w:val="00F947D4"/>
    <w:rsid w:val="00F952D3"/>
    <w:rsid w:val="00F954F6"/>
    <w:rsid w:val="00FA282D"/>
    <w:rsid w:val="00FA7EF0"/>
    <w:rsid w:val="00FB082C"/>
    <w:rsid w:val="00FB4350"/>
    <w:rsid w:val="00FB744C"/>
    <w:rsid w:val="00FC09AA"/>
    <w:rsid w:val="00FC38A2"/>
    <w:rsid w:val="00FC3F46"/>
    <w:rsid w:val="00FC4714"/>
    <w:rsid w:val="00FC4A2F"/>
    <w:rsid w:val="00FC6613"/>
    <w:rsid w:val="00FC6CB0"/>
    <w:rsid w:val="00FC6E1A"/>
    <w:rsid w:val="00FC7722"/>
    <w:rsid w:val="00FC7907"/>
    <w:rsid w:val="00FC7A83"/>
    <w:rsid w:val="00FC7EAA"/>
    <w:rsid w:val="00FD00A7"/>
    <w:rsid w:val="00FD0494"/>
    <w:rsid w:val="00FD09A8"/>
    <w:rsid w:val="00FD2C2C"/>
    <w:rsid w:val="00FD2F09"/>
    <w:rsid w:val="00FD37A4"/>
    <w:rsid w:val="00FD5512"/>
    <w:rsid w:val="00FD65AD"/>
    <w:rsid w:val="00FE016C"/>
    <w:rsid w:val="00FE17F6"/>
    <w:rsid w:val="00FE2260"/>
    <w:rsid w:val="00FF116F"/>
    <w:rsid w:val="00FF45C5"/>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66"/>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549"/>
    <w:pPr>
      <w:tabs>
        <w:tab w:val="center" w:pos="4680"/>
        <w:tab w:val="right" w:pos="9360"/>
      </w:tabs>
      <w:spacing w:before="0"/>
    </w:pPr>
  </w:style>
  <w:style w:type="character" w:customStyle="1" w:styleId="HeaderChar">
    <w:name w:val="Header Char"/>
    <w:basedOn w:val="DefaultParagraphFont"/>
    <w:link w:val="Header"/>
    <w:uiPriority w:val="99"/>
    <w:rsid w:val="00842549"/>
  </w:style>
  <w:style w:type="paragraph" w:styleId="Footer">
    <w:name w:val="footer"/>
    <w:basedOn w:val="Normal"/>
    <w:link w:val="FooterChar"/>
    <w:uiPriority w:val="99"/>
    <w:unhideWhenUsed/>
    <w:rsid w:val="00842549"/>
    <w:pPr>
      <w:tabs>
        <w:tab w:val="center" w:pos="4680"/>
        <w:tab w:val="right" w:pos="9360"/>
      </w:tabs>
      <w:spacing w:before="0"/>
    </w:pPr>
  </w:style>
  <w:style w:type="character" w:customStyle="1" w:styleId="FooterChar">
    <w:name w:val="Footer Char"/>
    <w:basedOn w:val="DefaultParagraphFont"/>
    <w:link w:val="Footer"/>
    <w:uiPriority w:val="99"/>
    <w:rsid w:val="00842549"/>
  </w:style>
  <w:style w:type="paragraph" w:styleId="BalloonText">
    <w:name w:val="Balloon Text"/>
    <w:basedOn w:val="Normal"/>
    <w:link w:val="BalloonTextChar"/>
    <w:uiPriority w:val="99"/>
    <w:semiHidden/>
    <w:unhideWhenUsed/>
    <w:rsid w:val="004C13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3BB"/>
    <w:rPr>
      <w:rFonts w:ascii="Tahoma" w:hAnsi="Tahoma" w:cs="Tahoma"/>
      <w:sz w:val="16"/>
      <w:szCs w:val="16"/>
    </w:rPr>
  </w:style>
  <w:style w:type="character" w:styleId="Hyperlink">
    <w:name w:val="Hyperlink"/>
    <w:basedOn w:val="DefaultParagraphFont"/>
    <w:uiPriority w:val="99"/>
    <w:unhideWhenUsed/>
    <w:rsid w:val="003500FE"/>
    <w:rPr>
      <w:color w:val="0000FF"/>
      <w:u w:val="single"/>
    </w:rPr>
  </w:style>
  <w:style w:type="paragraph" w:styleId="FootnoteText">
    <w:name w:val="footnote text"/>
    <w:basedOn w:val="Normal"/>
    <w:link w:val="FootnoteTextChar"/>
    <w:uiPriority w:val="99"/>
    <w:semiHidden/>
    <w:unhideWhenUsed/>
    <w:rsid w:val="007E5EC2"/>
    <w:pPr>
      <w:spacing w:before="0"/>
    </w:pPr>
    <w:rPr>
      <w:sz w:val="20"/>
      <w:szCs w:val="20"/>
    </w:rPr>
  </w:style>
  <w:style w:type="character" w:customStyle="1" w:styleId="FootnoteTextChar">
    <w:name w:val="Footnote Text Char"/>
    <w:basedOn w:val="DefaultParagraphFont"/>
    <w:link w:val="FootnoteText"/>
    <w:uiPriority w:val="99"/>
    <w:semiHidden/>
    <w:rsid w:val="007E5EC2"/>
    <w:rPr>
      <w:sz w:val="20"/>
      <w:szCs w:val="20"/>
    </w:rPr>
  </w:style>
  <w:style w:type="character" w:styleId="FootnoteReference">
    <w:name w:val="footnote reference"/>
    <w:basedOn w:val="DefaultParagraphFont"/>
    <w:uiPriority w:val="99"/>
    <w:semiHidden/>
    <w:unhideWhenUsed/>
    <w:rsid w:val="007E5EC2"/>
    <w:rPr>
      <w:vertAlign w:val="superscript"/>
    </w:rPr>
  </w:style>
  <w:style w:type="table" w:styleId="TableGrid">
    <w:name w:val="Table Grid"/>
    <w:basedOn w:val="TableNormal"/>
    <w:uiPriority w:val="59"/>
    <w:rsid w:val="00BF1D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8E7B8A"/>
    <w:rPr>
      <w:sz w:val="22"/>
      <w:szCs w:val="22"/>
    </w:rPr>
  </w:style>
  <w:style w:type="character" w:styleId="CommentReference">
    <w:name w:val="annotation reference"/>
    <w:basedOn w:val="DefaultParagraphFont"/>
    <w:uiPriority w:val="99"/>
    <w:semiHidden/>
    <w:unhideWhenUsed/>
    <w:rsid w:val="006407B1"/>
    <w:rPr>
      <w:sz w:val="16"/>
      <w:szCs w:val="16"/>
    </w:rPr>
  </w:style>
  <w:style w:type="paragraph" w:styleId="CommentText">
    <w:name w:val="annotation text"/>
    <w:basedOn w:val="Normal"/>
    <w:link w:val="CommentTextChar"/>
    <w:uiPriority w:val="99"/>
    <w:semiHidden/>
    <w:unhideWhenUsed/>
    <w:rsid w:val="006407B1"/>
    <w:rPr>
      <w:sz w:val="20"/>
      <w:szCs w:val="20"/>
    </w:rPr>
  </w:style>
  <w:style w:type="character" w:customStyle="1" w:styleId="CommentTextChar">
    <w:name w:val="Comment Text Char"/>
    <w:basedOn w:val="DefaultParagraphFont"/>
    <w:link w:val="CommentText"/>
    <w:uiPriority w:val="99"/>
    <w:semiHidden/>
    <w:rsid w:val="006407B1"/>
    <w:rPr>
      <w:sz w:val="20"/>
      <w:szCs w:val="20"/>
    </w:rPr>
  </w:style>
  <w:style w:type="paragraph" w:styleId="CommentSubject">
    <w:name w:val="annotation subject"/>
    <w:basedOn w:val="CommentText"/>
    <w:next w:val="CommentText"/>
    <w:link w:val="CommentSubjectChar"/>
    <w:uiPriority w:val="99"/>
    <w:semiHidden/>
    <w:unhideWhenUsed/>
    <w:rsid w:val="006407B1"/>
    <w:rPr>
      <w:b/>
      <w:bCs/>
    </w:rPr>
  </w:style>
  <w:style w:type="character" w:customStyle="1" w:styleId="CommentSubjectChar">
    <w:name w:val="Comment Subject Char"/>
    <w:basedOn w:val="CommentTextChar"/>
    <w:link w:val="CommentSubject"/>
    <w:uiPriority w:val="99"/>
    <w:semiHidden/>
    <w:rsid w:val="006407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66"/>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549"/>
    <w:pPr>
      <w:tabs>
        <w:tab w:val="center" w:pos="4680"/>
        <w:tab w:val="right" w:pos="9360"/>
      </w:tabs>
      <w:spacing w:before="0"/>
    </w:pPr>
  </w:style>
  <w:style w:type="character" w:customStyle="1" w:styleId="HeaderChar">
    <w:name w:val="Header Char"/>
    <w:basedOn w:val="DefaultParagraphFont"/>
    <w:link w:val="Header"/>
    <w:uiPriority w:val="99"/>
    <w:rsid w:val="00842549"/>
  </w:style>
  <w:style w:type="paragraph" w:styleId="Footer">
    <w:name w:val="footer"/>
    <w:basedOn w:val="Normal"/>
    <w:link w:val="FooterChar"/>
    <w:uiPriority w:val="99"/>
    <w:unhideWhenUsed/>
    <w:rsid w:val="00842549"/>
    <w:pPr>
      <w:tabs>
        <w:tab w:val="center" w:pos="4680"/>
        <w:tab w:val="right" w:pos="9360"/>
      </w:tabs>
      <w:spacing w:before="0"/>
    </w:pPr>
  </w:style>
  <w:style w:type="character" w:customStyle="1" w:styleId="FooterChar">
    <w:name w:val="Footer Char"/>
    <w:basedOn w:val="DefaultParagraphFont"/>
    <w:link w:val="Footer"/>
    <w:uiPriority w:val="99"/>
    <w:rsid w:val="00842549"/>
  </w:style>
  <w:style w:type="paragraph" w:styleId="BalloonText">
    <w:name w:val="Balloon Text"/>
    <w:basedOn w:val="Normal"/>
    <w:link w:val="BalloonTextChar"/>
    <w:uiPriority w:val="99"/>
    <w:semiHidden/>
    <w:unhideWhenUsed/>
    <w:rsid w:val="004C13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3BB"/>
    <w:rPr>
      <w:rFonts w:ascii="Tahoma" w:hAnsi="Tahoma" w:cs="Tahoma"/>
      <w:sz w:val="16"/>
      <w:szCs w:val="16"/>
    </w:rPr>
  </w:style>
  <w:style w:type="character" w:styleId="Hyperlink">
    <w:name w:val="Hyperlink"/>
    <w:basedOn w:val="DefaultParagraphFont"/>
    <w:uiPriority w:val="99"/>
    <w:unhideWhenUsed/>
    <w:rsid w:val="003500FE"/>
    <w:rPr>
      <w:color w:val="0000FF"/>
      <w:u w:val="single"/>
    </w:rPr>
  </w:style>
  <w:style w:type="paragraph" w:styleId="FootnoteText">
    <w:name w:val="footnote text"/>
    <w:basedOn w:val="Normal"/>
    <w:link w:val="FootnoteTextChar"/>
    <w:uiPriority w:val="99"/>
    <w:semiHidden/>
    <w:unhideWhenUsed/>
    <w:rsid w:val="007E5EC2"/>
    <w:pPr>
      <w:spacing w:before="0"/>
    </w:pPr>
    <w:rPr>
      <w:sz w:val="20"/>
      <w:szCs w:val="20"/>
    </w:rPr>
  </w:style>
  <w:style w:type="character" w:customStyle="1" w:styleId="FootnoteTextChar">
    <w:name w:val="Footnote Text Char"/>
    <w:basedOn w:val="DefaultParagraphFont"/>
    <w:link w:val="FootnoteText"/>
    <w:uiPriority w:val="99"/>
    <w:semiHidden/>
    <w:rsid w:val="007E5EC2"/>
    <w:rPr>
      <w:sz w:val="20"/>
      <w:szCs w:val="20"/>
    </w:rPr>
  </w:style>
  <w:style w:type="character" w:styleId="FootnoteReference">
    <w:name w:val="footnote reference"/>
    <w:basedOn w:val="DefaultParagraphFont"/>
    <w:uiPriority w:val="99"/>
    <w:semiHidden/>
    <w:unhideWhenUsed/>
    <w:rsid w:val="007E5EC2"/>
    <w:rPr>
      <w:vertAlign w:val="superscript"/>
    </w:rPr>
  </w:style>
  <w:style w:type="table" w:styleId="TableGrid">
    <w:name w:val="Table Grid"/>
    <w:basedOn w:val="TableNormal"/>
    <w:uiPriority w:val="59"/>
    <w:rsid w:val="00BF1D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8E7B8A"/>
    <w:rPr>
      <w:sz w:val="22"/>
      <w:szCs w:val="22"/>
    </w:rPr>
  </w:style>
  <w:style w:type="character" w:styleId="CommentReference">
    <w:name w:val="annotation reference"/>
    <w:basedOn w:val="DefaultParagraphFont"/>
    <w:uiPriority w:val="99"/>
    <w:semiHidden/>
    <w:unhideWhenUsed/>
    <w:rsid w:val="006407B1"/>
    <w:rPr>
      <w:sz w:val="16"/>
      <w:szCs w:val="16"/>
    </w:rPr>
  </w:style>
  <w:style w:type="paragraph" w:styleId="CommentText">
    <w:name w:val="annotation text"/>
    <w:basedOn w:val="Normal"/>
    <w:link w:val="CommentTextChar"/>
    <w:uiPriority w:val="99"/>
    <w:semiHidden/>
    <w:unhideWhenUsed/>
    <w:rsid w:val="006407B1"/>
    <w:rPr>
      <w:sz w:val="20"/>
      <w:szCs w:val="20"/>
    </w:rPr>
  </w:style>
  <w:style w:type="character" w:customStyle="1" w:styleId="CommentTextChar">
    <w:name w:val="Comment Text Char"/>
    <w:basedOn w:val="DefaultParagraphFont"/>
    <w:link w:val="CommentText"/>
    <w:uiPriority w:val="99"/>
    <w:semiHidden/>
    <w:rsid w:val="006407B1"/>
    <w:rPr>
      <w:sz w:val="20"/>
      <w:szCs w:val="20"/>
    </w:rPr>
  </w:style>
  <w:style w:type="paragraph" w:styleId="CommentSubject">
    <w:name w:val="annotation subject"/>
    <w:basedOn w:val="CommentText"/>
    <w:next w:val="CommentText"/>
    <w:link w:val="CommentSubjectChar"/>
    <w:uiPriority w:val="99"/>
    <w:semiHidden/>
    <w:unhideWhenUsed/>
    <w:rsid w:val="006407B1"/>
    <w:rPr>
      <w:b/>
      <w:bCs/>
    </w:rPr>
  </w:style>
  <w:style w:type="character" w:customStyle="1" w:styleId="CommentSubjectChar">
    <w:name w:val="Comment Subject Char"/>
    <w:basedOn w:val="CommentTextChar"/>
    <w:link w:val="CommentSubject"/>
    <w:uiPriority w:val="99"/>
    <w:semiHidden/>
    <w:rsid w:val="006407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js.ojp.usdoj.gov/index.cfm?ty=tp&amp;tid=11" TargetMode="External"/><Relationship Id="rId13" Type="http://schemas.openxmlformats.org/officeDocument/2006/relationships/package" Target="embeddings/Microsoft_Excel_Worksheet1.xlsx"/><Relationship Id="rId18" Type="http://schemas.openxmlformats.org/officeDocument/2006/relationships/image" Target="media/image4.emf"/><Relationship Id="rId26"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package" Target="embeddings/Microsoft_Excel_Worksheet5.xls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Excel_Worksheet3.xlsx"/><Relationship Id="rId25" Type="http://schemas.openxmlformats.org/officeDocument/2006/relationships/package" Target="embeddings/Microsoft_Excel_Worksheet7.xlsx"/><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package" Target="embeddings/Microsoft_Excel_Worksheet6.xlsx"/><Relationship Id="rId28" Type="http://schemas.openxmlformats.org/officeDocument/2006/relationships/package" Target="embeddings/Microsoft_Excel_Worksheet8.xlsx"/><Relationship Id="rId10" Type="http://schemas.openxmlformats.org/officeDocument/2006/relationships/header" Target="header1.xml"/><Relationship Id="rId19" Type="http://schemas.openxmlformats.org/officeDocument/2006/relationships/package" Target="embeddings/Microsoft_Excel_Worksheet4.xlsx"/><Relationship Id="rId4" Type="http://schemas.openxmlformats.org/officeDocument/2006/relationships/settings" Target="settings.xml"/><Relationship Id="rId9" Type="http://schemas.openxmlformats.org/officeDocument/2006/relationships/hyperlink" Target="http://www.childtrendsdatabank.org/indicators/1HighSchoolDropout.cf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9FAE-CDF3-4153-8C41-A998F597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D0F1E376.dotm</Template>
  <TotalTime>0</TotalTime>
  <Pages>32</Pages>
  <Words>6677</Words>
  <Characters>38064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Educational Characteristics of Prisoners: Data from the ACS</vt:lpstr>
    </vt:vector>
  </TitlesOfParts>
  <Company>U.S. Department of Commerce</Company>
  <LinksUpToDate>false</LinksUpToDate>
  <CharactersWithSpaces>44652</CharactersWithSpaces>
  <SharedDoc>false</SharedDoc>
  <HLinks>
    <vt:vector size="12" baseType="variant">
      <vt:variant>
        <vt:i4>655451</vt:i4>
      </vt:variant>
      <vt:variant>
        <vt:i4>5</vt:i4>
      </vt:variant>
      <vt:variant>
        <vt:i4>0</vt:i4>
      </vt:variant>
      <vt:variant>
        <vt:i4>5</vt:i4>
      </vt:variant>
      <vt:variant>
        <vt:lpwstr>http://www.childtrendsdatabank.org/indicators/1HighSchoolDropout.cfm</vt:lpwstr>
      </vt:variant>
      <vt:variant>
        <vt:lpwstr/>
      </vt:variant>
      <vt:variant>
        <vt:i4>2883704</vt:i4>
      </vt:variant>
      <vt:variant>
        <vt:i4>2</vt:i4>
      </vt:variant>
      <vt:variant>
        <vt:i4>0</vt:i4>
      </vt:variant>
      <vt:variant>
        <vt:i4>5</vt:i4>
      </vt:variant>
      <vt:variant>
        <vt:lpwstr>http://bjs.ojp.usdoj.gov/index.cfm?ty=tp&amp;tid=11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Characteristics of Prisoners: Data from the ACS</dc:title>
  <dc:creator>U.S. Census Bureau</dc:creator>
  <cp:lastModifiedBy>Laura K Yax</cp:lastModifiedBy>
  <cp:revision>2</cp:revision>
  <cp:lastPrinted>2011-02-14T15:47:00Z</cp:lastPrinted>
  <dcterms:created xsi:type="dcterms:W3CDTF">2014-05-09T18:54:00Z</dcterms:created>
  <dcterms:modified xsi:type="dcterms:W3CDTF">2014-05-09T18:54:00Z</dcterms:modified>
</cp:coreProperties>
</file>